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right"/>
        <w:rPr>
          <w:rFonts w:ascii="仿宋_GB2312" w:hAnsi="宋体" w:eastAsia="仿宋_GB2312"/>
        </w:rPr>
      </w:pPr>
      <w:bookmarkStart w:id="65" w:name="_GoBack"/>
      <w:bookmarkEnd w:id="65"/>
      <w:r>
        <w:rPr>
          <w:rFonts w:hint="eastAsia" w:ascii="仿宋_GB2312" w:hAnsi="宋体" w:eastAsia="仿宋_GB2312"/>
          <w:sz w:val="28"/>
          <w:szCs w:val="28"/>
        </w:rPr>
        <w:t>项目编号:</w:t>
      </w:r>
      <w:r>
        <w:rPr>
          <w:rFonts w:hint="eastAsia" w:ascii="仿宋_GB2312" w:hAnsi="宋体" w:eastAsia="仿宋_GB2312"/>
          <w:color w:val="000000"/>
          <w:sz w:val="28"/>
          <w:szCs w:val="28"/>
        </w:rPr>
        <w:t xml:space="preserve"> </w:t>
      </w:r>
      <w:bookmarkStart w:id="0" w:name="gxebd_tenderNo_1"/>
      <w:r>
        <w:rPr>
          <w:rFonts w:ascii="仿宋_GB2312" w:hAnsi="宋体" w:eastAsia="仿宋_GB2312"/>
          <w:color w:val="0000FF"/>
          <w:sz w:val="28"/>
          <w:szCs w:val="28"/>
        </w:rPr>
        <w:t xml:space="preserve"> 项目编号 </w:t>
      </w:r>
      <w:bookmarkEnd w:id="0"/>
      <w:r>
        <w:rPr>
          <w:rFonts w:hint="eastAsia" w:ascii="仿宋_GB2312" w:hAnsi="宋体" w:eastAsia="仿宋_GB2312"/>
          <w:color w:val="000000"/>
          <w:sz w:val="28"/>
          <w:szCs w:val="28"/>
        </w:rPr>
        <w:t xml:space="preserve"> </w:t>
      </w:r>
    </w:p>
    <w:p>
      <w:pPr>
        <w:spacing w:line="440" w:lineRule="exact"/>
        <w:ind w:right="560" w:firstLine="4620" w:firstLineChars="1650"/>
        <w:rPr>
          <w:rFonts w:ascii="仿宋" w:hAnsi="仿宋" w:eastAsia="仿宋"/>
        </w:rPr>
      </w:pPr>
      <w:r>
        <w:rPr>
          <w:rFonts w:hint="eastAsia" w:ascii="仿宋" w:hAnsi="仿宋" w:eastAsia="仿宋"/>
          <w:bCs/>
          <w:sz w:val="28"/>
          <w:szCs w:val="28"/>
        </w:rPr>
        <w:t xml:space="preserve">       </w:t>
      </w:r>
    </w:p>
    <w:p>
      <w:pPr>
        <w:tabs>
          <w:tab w:val="left" w:pos="3615"/>
        </w:tabs>
        <w:spacing w:before="156"/>
        <w:rPr>
          <w:rFonts w:ascii="仿宋" w:hAnsi="仿宋" w:eastAsia="仿宋"/>
          <w:b/>
          <w:spacing w:val="70"/>
          <w:sz w:val="32"/>
        </w:rPr>
      </w:pPr>
    </w:p>
    <w:p>
      <w:pPr>
        <w:jc w:val="center"/>
        <w:rPr>
          <w:rFonts w:ascii="仿宋" w:hAnsi="仿宋" w:eastAsia="仿宋"/>
          <w:b/>
          <w:spacing w:val="32"/>
          <w:w w:val="90"/>
          <w:sz w:val="52"/>
          <w:szCs w:val="52"/>
        </w:rPr>
      </w:pPr>
      <w:r>
        <w:rPr>
          <w:rFonts w:hint="eastAsia" w:ascii="仿宋" w:hAnsi="仿宋" w:eastAsia="仿宋"/>
          <w:b/>
          <w:spacing w:val="32"/>
          <w:w w:val="90"/>
          <w:sz w:val="52"/>
          <w:szCs w:val="52"/>
          <w:lang w:val="en-US" w:eastAsia="zh-CN"/>
        </w:rPr>
        <w:t>北京国信创新科技股份</w:t>
      </w:r>
      <w:r>
        <w:rPr>
          <w:rFonts w:hint="eastAsia" w:ascii="仿宋" w:hAnsi="仿宋" w:eastAsia="仿宋"/>
          <w:b/>
          <w:spacing w:val="32"/>
          <w:w w:val="90"/>
          <w:sz w:val="52"/>
          <w:szCs w:val="52"/>
        </w:rPr>
        <w:t>有限公司</w:t>
      </w:r>
    </w:p>
    <w:p>
      <w:pPr>
        <w:jc w:val="center"/>
        <w:rPr>
          <w:rFonts w:ascii="仿宋" w:hAnsi="仿宋" w:eastAsia="仿宋"/>
          <w:b/>
          <w:spacing w:val="32"/>
          <w:w w:val="90"/>
          <w:sz w:val="52"/>
          <w:szCs w:val="52"/>
        </w:rPr>
      </w:pPr>
      <w:bookmarkStart w:id="1" w:name="gxebd_tenderName_1"/>
      <w:r>
        <w:rPr>
          <w:rFonts w:ascii="仿宋" w:hAnsi="仿宋" w:eastAsia="仿宋"/>
          <w:b/>
          <w:color w:val="0000FF"/>
          <w:spacing w:val="32"/>
          <w:w w:val="90"/>
          <w:sz w:val="52"/>
          <w:szCs w:val="52"/>
        </w:rPr>
        <w:t xml:space="preserve"> 项目名称 </w:t>
      </w:r>
      <w:bookmarkEnd w:id="1"/>
    </w:p>
    <w:p>
      <w:pPr>
        <w:rPr>
          <w:rFonts w:ascii="仿宋" w:hAnsi="仿宋" w:eastAsia="仿宋"/>
          <w:b/>
          <w:sz w:val="36"/>
          <w:szCs w:val="36"/>
        </w:rPr>
      </w:pPr>
    </w:p>
    <w:p>
      <w:pPr>
        <w:jc w:val="center"/>
        <w:rPr>
          <w:rFonts w:ascii="仿宋" w:hAnsi="仿宋" w:eastAsia="仿宋"/>
          <w:b/>
          <w:sz w:val="44"/>
          <w:szCs w:val="44"/>
        </w:rPr>
      </w:pPr>
    </w:p>
    <w:p>
      <w:pPr>
        <w:jc w:val="center"/>
        <w:rPr>
          <w:rFonts w:ascii="仿宋" w:hAnsi="仿宋" w:eastAsia="仿宋"/>
          <w:b/>
          <w:spacing w:val="30"/>
          <w:sz w:val="48"/>
        </w:rPr>
      </w:pPr>
      <w:r>
        <w:rPr>
          <w:rFonts w:hint="eastAsia" w:ascii="仿宋" w:hAnsi="仿宋" w:eastAsia="仿宋"/>
          <w:b/>
          <w:spacing w:val="30"/>
          <w:sz w:val="48"/>
        </w:rPr>
        <w:t>单一来源谈判文件</w:t>
      </w:r>
    </w:p>
    <w:p>
      <w:pPr>
        <w:jc w:val="center"/>
        <w:rPr>
          <w:rFonts w:ascii="仿宋" w:hAnsi="仿宋" w:eastAsia="仿宋"/>
          <w:sz w:val="44"/>
        </w:rPr>
      </w:pPr>
    </w:p>
    <w:p>
      <w:pPr>
        <w:jc w:val="center"/>
        <w:rPr>
          <w:rFonts w:ascii="仿宋" w:hAnsi="仿宋" w:eastAsia="仿宋"/>
          <w:sz w:val="44"/>
          <w:lang w:val="en-GB"/>
        </w:rPr>
      </w:pPr>
    </w:p>
    <w:p>
      <w:pPr>
        <w:jc w:val="center"/>
        <w:rPr>
          <w:rFonts w:hint="eastAsia" w:ascii="仿宋" w:hAnsi="仿宋" w:eastAsia="仿宋"/>
          <w:sz w:val="44"/>
          <w:lang w:val="en-GB" w:eastAsia="zh-CN"/>
        </w:rPr>
      </w:pPr>
      <w:r>
        <w:rPr>
          <w:rFonts w:hint="eastAsia" w:ascii="仿宋" w:hAnsi="仿宋" w:eastAsia="仿宋"/>
          <w:sz w:val="44"/>
          <w:lang w:val="en-GB" w:eastAsia="zh-CN"/>
        </w:rPr>
        <w:pict>
          <v:shape id="_x0000_i1025" o:spt="75" alt="lALPD4Bht4mpDtDMyM0BfA_380_200" type="#_x0000_t75" style="height:150pt;width:285pt;" filled="f" o:preferrelative="t" stroked="f" coordsize="21600,21600">
            <v:path/>
            <v:fill on="f" focussize="0,0"/>
            <v:stroke on="f"/>
            <v:imagedata r:id="rId8" o:title="lALPD4Bht4mpDtDMyM0BfA_380_200"/>
            <o:lock v:ext="edit" aspectratio="t"/>
            <w10:wrap type="none"/>
            <w10:anchorlock/>
          </v:shape>
        </w:pict>
      </w:r>
    </w:p>
    <w:p>
      <w:pPr>
        <w:jc w:val="center"/>
        <w:rPr>
          <w:rFonts w:ascii="仿宋" w:hAnsi="仿宋" w:eastAsia="仿宋"/>
          <w:lang w:val="en-GB"/>
        </w:rPr>
      </w:pPr>
    </w:p>
    <w:p>
      <w:pPr>
        <w:rPr>
          <w:rFonts w:ascii="仿宋" w:hAnsi="仿宋" w:eastAsia="仿宋"/>
          <w:sz w:val="30"/>
          <w:lang w:val="en-GB"/>
        </w:rPr>
      </w:pPr>
    </w:p>
    <w:p>
      <w:pPr>
        <w:rPr>
          <w:rFonts w:ascii="仿宋" w:hAnsi="仿宋" w:eastAsia="仿宋"/>
          <w:bCs/>
          <w:spacing w:val="20"/>
          <w:sz w:val="28"/>
        </w:rPr>
      </w:pPr>
    </w:p>
    <w:p>
      <w:pPr>
        <w:rPr>
          <w:rFonts w:ascii="仿宋" w:hAnsi="仿宋" w:eastAsia="仿宋"/>
          <w:bCs/>
          <w:spacing w:val="20"/>
          <w:sz w:val="28"/>
        </w:rPr>
      </w:pPr>
    </w:p>
    <w:p>
      <w:pPr>
        <w:rPr>
          <w:rFonts w:ascii="仿宋" w:hAnsi="仿宋" w:eastAsia="仿宋"/>
          <w:bCs/>
          <w:spacing w:val="20"/>
          <w:sz w:val="28"/>
        </w:rPr>
      </w:pPr>
    </w:p>
    <w:p>
      <w:pPr>
        <w:jc w:val="center"/>
        <w:rPr>
          <w:rFonts w:ascii="仿宋" w:hAnsi="仿宋" w:eastAsia="仿宋"/>
          <w:sz w:val="32"/>
          <w:szCs w:val="32"/>
        </w:rPr>
      </w:pPr>
      <w:r>
        <w:rPr>
          <w:rFonts w:hint="eastAsia" w:ascii="仿宋" w:hAnsi="仿宋" w:eastAsia="仿宋"/>
          <w:w w:val="90"/>
          <w:sz w:val="36"/>
          <w:szCs w:val="36"/>
        </w:rPr>
        <w:t>采 购 人：</w:t>
      </w:r>
      <w:bookmarkStart w:id="2" w:name="gxebd_buyersName_1"/>
      <w:r>
        <w:rPr>
          <w:rFonts w:ascii="仿宋" w:hAnsi="仿宋" w:eastAsia="仿宋"/>
          <w:color w:val="0000FF"/>
          <w:w w:val="90"/>
          <w:sz w:val="36"/>
          <w:szCs w:val="36"/>
        </w:rPr>
        <w:t xml:space="preserve"> 招标人（采购人）名称 </w:t>
      </w:r>
      <w:bookmarkEnd w:id="2"/>
    </w:p>
    <w:p>
      <w:pPr>
        <w:jc w:val="center"/>
        <w:rPr>
          <w:rFonts w:ascii="仿宋" w:hAnsi="仿宋" w:eastAsia="仿宋"/>
          <w:sz w:val="32"/>
          <w:szCs w:val="32"/>
        </w:rPr>
      </w:pPr>
      <w:r>
        <w:rPr>
          <w:rFonts w:hint="eastAsia" w:ascii="仿宋" w:hAnsi="仿宋" w:eastAsia="仿宋"/>
          <w:color w:val="000000"/>
          <w:sz w:val="32"/>
          <w:szCs w:val="32"/>
        </w:rPr>
        <w:t xml:space="preserve"> </w:t>
      </w:r>
      <w:bookmarkStart w:id="3" w:name="gxebd_createTime_1"/>
      <w:r>
        <w:rPr>
          <w:rFonts w:ascii="仿宋" w:hAnsi="仿宋" w:eastAsia="仿宋"/>
          <w:color w:val="0000FF"/>
          <w:sz w:val="32"/>
          <w:szCs w:val="32"/>
        </w:rPr>
        <w:t xml:space="preserve"> 立项时间 </w:t>
      </w:r>
      <w:bookmarkEnd w:id="3"/>
      <w:r>
        <w:rPr>
          <w:rFonts w:hint="eastAsia" w:ascii="仿宋" w:hAnsi="仿宋" w:eastAsia="仿宋"/>
          <w:color w:val="000000"/>
          <w:sz w:val="32"/>
          <w:szCs w:val="32"/>
        </w:rPr>
        <w:t xml:space="preserve"> </w:t>
      </w:r>
    </w:p>
    <w:p>
      <w:pPr>
        <w:jc w:val="center"/>
        <w:rPr>
          <w:rFonts w:ascii="仿宋" w:hAnsi="仿宋" w:eastAsia="仿宋"/>
          <w:b/>
          <w:spacing w:val="30"/>
          <w:sz w:val="36"/>
        </w:rPr>
      </w:pPr>
      <w:r>
        <w:rPr>
          <w:rFonts w:hint="eastAsia" w:ascii="仿宋" w:hAnsi="仿宋" w:eastAsia="仿宋"/>
          <w:sz w:val="32"/>
          <w:szCs w:val="32"/>
        </w:rPr>
        <w:t>中国·（</w:t>
      </w:r>
      <w:r>
        <w:rPr>
          <w:rFonts w:hint="eastAsia" w:ascii="仿宋" w:hAnsi="仿宋" w:eastAsia="仿宋"/>
          <w:color w:val="000000"/>
          <w:sz w:val="32"/>
          <w:szCs w:val="32"/>
        </w:rPr>
        <w:t xml:space="preserve"> </w:t>
      </w:r>
      <w:bookmarkStart w:id="4" w:name="gxebd_bidOpenAddr_1"/>
      <w:r>
        <w:rPr>
          <w:rFonts w:ascii="仿宋" w:hAnsi="仿宋" w:eastAsia="仿宋"/>
          <w:color w:val="0000FF"/>
          <w:sz w:val="32"/>
          <w:szCs w:val="32"/>
        </w:rPr>
        <w:t xml:space="preserve"> 开标地点 </w:t>
      </w:r>
      <w:bookmarkEnd w:id="4"/>
      <w:r>
        <w:rPr>
          <w:rFonts w:hint="eastAsia" w:ascii="仿宋" w:hAnsi="仿宋" w:eastAsia="仿宋"/>
          <w:color w:val="000000"/>
          <w:sz w:val="32"/>
          <w:szCs w:val="32"/>
        </w:rPr>
        <w:t xml:space="preserve"> </w:t>
      </w:r>
      <w:r>
        <w:rPr>
          <w:rFonts w:hint="eastAsia" w:ascii="仿宋" w:hAnsi="仿宋" w:eastAsia="仿宋"/>
          <w:sz w:val="32"/>
          <w:szCs w:val="32"/>
        </w:rPr>
        <w:t>）</w:t>
      </w:r>
    </w:p>
    <w:p>
      <w:pPr>
        <w:widowControl/>
        <w:jc w:val="left"/>
        <w:rPr>
          <w:rFonts w:ascii="仿宋" w:hAnsi="仿宋" w:eastAsia="仿宋"/>
          <w:b/>
          <w:spacing w:val="30"/>
          <w:sz w:val="36"/>
        </w:rPr>
        <w:sectPr>
          <w:pgSz w:w="11906" w:h="16838"/>
          <w:pgMar w:top="1588" w:right="1588" w:bottom="1588" w:left="1588" w:header="851" w:footer="992" w:gutter="0"/>
          <w:pgNumType w:start="1"/>
          <w:cols w:space="720" w:num="1"/>
        </w:sectPr>
      </w:pPr>
    </w:p>
    <w:p>
      <w:pPr>
        <w:pStyle w:val="2"/>
        <w:spacing w:before="360" w:after="360" w:line="360" w:lineRule="auto"/>
        <w:jc w:val="center"/>
        <w:rPr>
          <w:rFonts w:ascii="仿宋" w:hAnsi="仿宋" w:eastAsia="仿宋"/>
          <w:sz w:val="36"/>
          <w:szCs w:val="36"/>
          <w:lang w:val="zh-CN"/>
        </w:rPr>
      </w:pPr>
      <w:r>
        <w:rPr>
          <w:rFonts w:hint="eastAsia" w:ascii="仿宋" w:hAnsi="仿宋" w:eastAsia="仿宋"/>
          <w:sz w:val="36"/>
          <w:szCs w:val="36"/>
          <w:lang w:val="zh-CN"/>
        </w:rPr>
        <w:t>范本使用说明</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1、根据国家相关法律法规和股份公司设备物资集中采购相关管理规定，参照国家《标准材料采购招标文件》（2017版）制定本示范文本，适用于股份公司及各子企业材料类货物的采购。</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2、采购文件的编制应以示范文本为基础，采购人可根据采购项目具体特点和实际需要具体化。示范文本中以空格标示的由采购人填写的内容，填写语言应规范、准确。</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3、采购人可根据采购项目的具体特点和实际需要，在“专用合同条款”中对示范文本中的“通用合同条款”进行补充、细化和修改，或者采用其他适合的合同文本，但不得违反法律、行政法规的强制性规定，以及平等、自愿、公平和诚实信用原则。</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4、本示范文本的内容仅供采购人参考，可自行修改、完善。</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5、示范文本会根据法规变化、行业发展以及新的要求适时进行完善和修订，各企业、单位或个人对示范文本有修改意见和建议的，可向股份公司设备物资采购中心反馈。最新的示范文本将及时在设备物资集中采购平台中更新并供各使用单位下载使用。</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6、各企业、单位可在股份公司示范文本的基础上，结合内在管理要求，编制符合自身业务管理的示范文本，提升所属各级单位采购管理的标准化和规范化能力。</w:t>
      </w:r>
    </w:p>
    <w:p>
      <w:pPr>
        <w:autoSpaceDE w:val="0"/>
        <w:autoSpaceDN w:val="0"/>
        <w:adjustRightInd w:val="0"/>
        <w:spacing w:line="360" w:lineRule="auto"/>
        <w:ind w:left="267" w:leftChars="127"/>
        <w:jc w:val="center"/>
        <w:rPr>
          <w:rFonts w:ascii="仿宋" w:hAnsi="仿宋" w:eastAsia="仿宋"/>
          <w:b/>
          <w:bCs/>
          <w:sz w:val="44"/>
        </w:rPr>
      </w:pPr>
    </w:p>
    <w:p>
      <w:pPr>
        <w:widowControl/>
        <w:jc w:val="left"/>
        <w:rPr>
          <w:rFonts w:ascii="仿宋" w:hAnsi="仿宋" w:eastAsia="仿宋"/>
          <w:b/>
          <w:bCs/>
          <w:sz w:val="44"/>
        </w:rPr>
      </w:pPr>
      <w:r>
        <w:rPr>
          <w:rFonts w:hint="eastAsia" w:ascii="仿宋" w:hAnsi="仿宋" w:eastAsia="仿宋"/>
          <w:b/>
          <w:bCs/>
          <w:sz w:val="44"/>
        </w:rPr>
        <w:br w:type="page"/>
      </w:r>
    </w:p>
    <w:p>
      <w:pPr>
        <w:autoSpaceDE w:val="0"/>
        <w:autoSpaceDN w:val="0"/>
        <w:adjustRightInd w:val="0"/>
        <w:spacing w:line="360" w:lineRule="auto"/>
        <w:ind w:left="267" w:leftChars="127"/>
        <w:jc w:val="center"/>
        <w:rPr>
          <w:rFonts w:ascii="仿宋" w:hAnsi="仿宋" w:eastAsia="仿宋"/>
          <w:b/>
          <w:bCs/>
          <w:sz w:val="44"/>
        </w:rPr>
      </w:pPr>
      <w:r>
        <w:rPr>
          <w:rFonts w:hint="eastAsia" w:ascii="仿宋" w:hAnsi="仿宋" w:eastAsia="仿宋"/>
          <w:b/>
          <w:bCs/>
          <w:sz w:val="44"/>
        </w:rPr>
        <w:t>目   录</w:t>
      </w:r>
    </w:p>
    <w:p>
      <w:pPr>
        <w:autoSpaceDE w:val="0"/>
        <w:autoSpaceDN w:val="0"/>
        <w:adjustRightInd w:val="0"/>
        <w:spacing w:line="360" w:lineRule="auto"/>
        <w:ind w:left="267" w:leftChars="127"/>
        <w:jc w:val="center"/>
        <w:rPr>
          <w:rFonts w:ascii="仿宋" w:hAnsi="仿宋" w:eastAsia="仿宋"/>
          <w:b/>
          <w:bCs/>
          <w:sz w:val="44"/>
        </w:rPr>
      </w:pPr>
    </w:p>
    <w:p>
      <w:pPr>
        <w:pStyle w:val="26"/>
        <w:rPr>
          <w:rStyle w:val="40"/>
          <w:lang w:val="zh-CN"/>
        </w:rPr>
      </w:pPr>
      <w:r>
        <w:rPr>
          <w:rStyle w:val="40"/>
          <w:rFonts w:hint="eastAsia"/>
          <w:lang w:val="zh-CN"/>
        </w:rPr>
        <w:fldChar w:fldCharType="begin"/>
      </w:r>
      <w:r>
        <w:rPr>
          <w:rStyle w:val="40"/>
          <w:rFonts w:hint="eastAsia"/>
          <w:lang w:val="zh-CN"/>
        </w:rPr>
        <w:instrText xml:space="preserve"> TOC \o "1-1" \h \z </w:instrText>
      </w:r>
      <w:r>
        <w:rPr>
          <w:rStyle w:val="40"/>
          <w:rFonts w:hint="eastAsia"/>
          <w:lang w:val="zh-CN"/>
        </w:rPr>
        <w:fldChar w:fldCharType="separate"/>
      </w: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"_Toc14788128" </w:instrText>
      </w:r>
      <w:r>
        <w:fldChar w:fldCharType="separate"/>
      </w:r>
      <w:r>
        <w:rPr>
          <w:rStyle w:val="40"/>
          <w:rFonts w:hint="eastAsia" w:ascii="仿宋" w:hAnsi="仿宋" w:eastAsia="仿宋"/>
        </w:rPr>
        <w:t>第一章 单一来源谈判邀请函</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_Toc14788128 \h </w:instrText>
      </w:r>
      <w:r>
        <w:rPr>
          <w:rStyle w:val="40"/>
          <w:rFonts w:hint="eastAsia" w:ascii="仿宋" w:hAnsi="仿宋" w:eastAsia="仿宋"/>
          <w:lang w:val="zh-CN"/>
        </w:rPr>
        <w:fldChar w:fldCharType="separate"/>
      </w:r>
      <w:r>
        <w:rPr>
          <w:rStyle w:val="40"/>
          <w:rFonts w:hint="eastAsia" w:ascii="仿宋" w:hAnsi="仿宋" w:eastAsia="仿宋"/>
        </w:rPr>
        <w:t>1</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"_Toc14788129" </w:instrText>
      </w:r>
      <w:r>
        <w:fldChar w:fldCharType="separate"/>
      </w:r>
      <w:r>
        <w:rPr>
          <w:rStyle w:val="40"/>
          <w:rFonts w:hint="eastAsia" w:ascii="仿宋" w:hAnsi="仿宋" w:eastAsia="仿宋"/>
        </w:rPr>
        <w:t>第二章 须知</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_Toc14788129 \h </w:instrText>
      </w:r>
      <w:r>
        <w:rPr>
          <w:rStyle w:val="40"/>
          <w:rFonts w:hint="eastAsia" w:ascii="仿宋" w:hAnsi="仿宋" w:eastAsia="仿宋"/>
          <w:lang w:val="zh-CN"/>
        </w:rPr>
        <w:fldChar w:fldCharType="separate"/>
      </w:r>
      <w:r>
        <w:rPr>
          <w:rStyle w:val="40"/>
          <w:rFonts w:hint="eastAsia" w:ascii="仿宋" w:hAnsi="仿宋" w:eastAsia="仿宋"/>
        </w:rPr>
        <w:t>2</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"_Toc14788130" </w:instrText>
      </w:r>
      <w:r>
        <w:fldChar w:fldCharType="separate"/>
      </w:r>
      <w:r>
        <w:rPr>
          <w:rStyle w:val="40"/>
          <w:rFonts w:hint="eastAsia" w:ascii="仿宋" w:hAnsi="仿宋" w:eastAsia="仿宋"/>
        </w:rPr>
        <w:t>第三章 需求一览表</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_Toc14788130 \h </w:instrText>
      </w:r>
      <w:r>
        <w:rPr>
          <w:rStyle w:val="40"/>
          <w:rFonts w:hint="eastAsia" w:ascii="仿宋" w:hAnsi="仿宋" w:eastAsia="仿宋"/>
          <w:lang w:val="zh-CN"/>
        </w:rPr>
        <w:fldChar w:fldCharType="separate"/>
      </w:r>
      <w:r>
        <w:rPr>
          <w:rStyle w:val="40"/>
          <w:rFonts w:hint="eastAsia" w:ascii="仿宋" w:hAnsi="仿宋" w:eastAsia="仿宋"/>
        </w:rPr>
        <w:t>10</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"_Toc14788131" </w:instrText>
      </w:r>
      <w:r>
        <w:fldChar w:fldCharType="separate"/>
      </w:r>
      <w:r>
        <w:rPr>
          <w:rStyle w:val="40"/>
          <w:rFonts w:hint="eastAsia" w:ascii="仿宋" w:hAnsi="仿宋" w:eastAsia="仿宋"/>
        </w:rPr>
        <w:t>第四章 响应文件格式</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_Toc14788131 \h </w:instrText>
      </w:r>
      <w:r>
        <w:rPr>
          <w:rStyle w:val="40"/>
          <w:rFonts w:hint="eastAsia" w:ascii="仿宋" w:hAnsi="仿宋" w:eastAsia="仿宋"/>
          <w:lang w:val="zh-CN"/>
        </w:rPr>
        <w:fldChar w:fldCharType="separate"/>
      </w:r>
      <w:r>
        <w:rPr>
          <w:rStyle w:val="40"/>
          <w:rFonts w:hint="eastAsia" w:ascii="仿宋" w:hAnsi="仿宋" w:eastAsia="仿宋"/>
        </w:rPr>
        <w:t>11</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"_Toc14788132" </w:instrText>
      </w:r>
      <w:r>
        <w:fldChar w:fldCharType="separate"/>
      </w:r>
      <w:r>
        <w:rPr>
          <w:rStyle w:val="40"/>
          <w:rFonts w:hint="eastAsia" w:ascii="仿宋" w:hAnsi="仿宋" w:eastAsia="仿宋"/>
        </w:rPr>
        <w:t>第五章 合同条款及附件</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_Toc14788132 \h </w:instrText>
      </w:r>
      <w:r>
        <w:rPr>
          <w:rStyle w:val="40"/>
          <w:rFonts w:hint="eastAsia" w:ascii="仿宋" w:hAnsi="仿宋" w:eastAsia="仿宋"/>
          <w:lang w:val="zh-CN"/>
        </w:rPr>
        <w:fldChar w:fldCharType="separate"/>
      </w:r>
      <w:r>
        <w:rPr>
          <w:rStyle w:val="40"/>
          <w:rFonts w:hint="eastAsia" w:ascii="仿宋" w:hAnsi="仿宋" w:eastAsia="仿宋"/>
        </w:rPr>
        <w:t>22</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autoSpaceDE w:val="0"/>
        <w:autoSpaceDN w:val="0"/>
        <w:adjustRightInd w:val="0"/>
        <w:spacing w:line="480" w:lineRule="auto"/>
        <w:ind w:left="267" w:leftChars="127"/>
        <w:rPr>
          <w:b/>
          <w:bCs/>
          <w:sz w:val="30"/>
        </w:rPr>
      </w:pPr>
      <w:r>
        <w:rPr>
          <w:rStyle w:val="40"/>
          <w:rFonts w:hint="eastAsia"/>
          <w:caps/>
          <w:sz w:val="24"/>
          <w:szCs w:val="24"/>
          <w:lang w:val="zh-CN"/>
        </w:rPr>
        <w:fldChar w:fldCharType="end"/>
      </w:r>
    </w:p>
    <w:p>
      <w:pPr>
        <w:autoSpaceDE w:val="0"/>
        <w:autoSpaceDN w:val="0"/>
        <w:adjustRightInd w:val="0"/>
        <w:spacing w:line="360" w:lineRule="auto"/>
        <w:ind w:left="420" w:leftChars="200"/>
        <w:rPr>
          <w:rFonts w:ascii="仿宋" w:hAnsi="仿宋" w:eastAsia="仿宋"/>
          <w:b/>
          <w:bCs/>
          <w:sz w:val="44"/>
        </w:rPr>
      </w:pPr>
    </w:p>
    <w:p>
      <w:pPr>
        <w:widowControl/>
        <w:spacing w:line="360" w:lineRule="auto"/>
        <w:jc w:val="left"/>
        <w:rPr>
          <w:rFonts w:ascii="仿宋" w:hAnsi="仿宋" w:eastAsia="仿宋"/>
          <w:sz w:val="30"/>
        </w:rPr>
        <w:sectPr>
          <w:pgSz w:w="11906" w:h="16838"/>
          <w:pgMar w:top="1588" w:right="1588" w:bottom="1588" w:left="1588" w:header="851" w:footer="992" w:gutter="0"/>
          <w:pgNumType w:start="1"/>
          <w:cols w:space="720" w:num="1"/>
        </w:sectPr>
      </w:pPr>
    </w:p>
    <w:p>
      <w:pPr>
        <w:pStyle w:val="2"/>
        <w:spacing w:before="360" w:after="360" w:line="360" w:lineRule="auto"/>
        <w:jc w:val="center"/>
        <w:rPr>
          <w:rFonts w:ascii="仿宋" w:hAnsi="仿宋" w:eastAsia="仿宋"/>
          <w:sz w:val="36"/>
          <w:szCs w:val="36"/>
          <w:lang w:val="zh-CN"/>
        </w:rPr>
      </w:pPr>
      <w:bookmarkStart w:id="5" w:name="_Toc14105"/>
      <w:bookmarkStart w:id="6" w:name="_Toc14788128"/>
      <w:bookmarkStart w:id="7" w:name="_Toc464832810"/>
      <w:bookmarkStart w:id="8" w:name="_Toc165532302"/>
      <w:r>
        <w:rPr>
          <w:rFonts w:hint="eastAsia" w:ascii="仿宋" w:hAnsi="仿宋" w:eastAsia="仿宋"/>
          <w:sz w:val="36"/>
          <w:szCs w:val="36"/>
          <w:lang w:val="zh-CN"/>
        </w:rPr>
        <w:t>第一章 单一来源谈判邀请函</w:t>
      </w:r>
      <w:bookmarkEnd w:id="5"/>
      <w:bookmarkEnd w:id="6"/>
      <w:bookmarkEnd w:id="7"/>
    </w:p>
    <w:p>
      <w:pPr>
        <w:spacing w:before="156" w:beforeLines="50" w:after="156" w:afterLines="50" w:line="360" w:lineRule="exact"/>
        <w:rPr>
          <w:rFonts w:ascii="仿宋" w:hAnsi="仿宋" w:eastAsia="仿宋"/>
          <w:sz w:val="24"/>
          <w:szCs w:val="24"/>
        </w:rPr>
      </w:pPr>
      <w:bookmarkStart w:id="9" w:name="gxebdItem_unprotect_2"/>
      <w:r>
        <w:rPr>
          <w:rFonts w:hint="eastAsia" w:ascii="仿宋" w:hAnsi="仿宋" w:eastAsia="仿宋"/>
          <w:b/>
          <w:bCs/>
          <w:color w:val="000000"/>
          <w:sz w:val="30"/>
          <w:szCs w:val="30"/>
          <w:u w:val="single"/>
        </w:rPr>
        <w:t xml:space="preserve">                         </w:t>
      </w:r>
      <w:bookmarkEnd w:id="9"/>
      <w:r>
        <w:rPr>
          <w:rFonts w:hint="eastAsia" w:ascii="仿宋" w:hAnsi="仿宋" w:eastAsia="仿宋"/>
          <w:b/>
          <w:bCs/>
          <w:color w:val="000000"/>
          <w:sz w:val="30"/>
          <w:szCs w:val="30"/>
        </w:rPr>
        <w:t>（被邀请单位名称）：</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一</w:t>
      </w:r>
      <w:r>
        <w:rPr>
          <w:rFonts w:hint="eastAsia" w:ascii="仿宋" w:hAnsi="仿宋" w:eastAsia="仿宋"/>
          <w:bCs/>
          <w:sz w:val="28"/>
          <w:szCs w:val="28"/>
          <w:lang w:val="zh-CN"/>
        </w:rPr>
        <w:t>、采购项目</w:t>
      </w:r>
    </w:p>
    <w:p>
      <w:pPr>
        <w:spacing w:line="360" w:lineRule="auto"/>
        <w:ind w:firstLine="480" w:firstLineChars="200"/>
        <w:rPr>
          <w:rFonts w:ascii="仿宋" w:hAnsi="仿宋" w:eastAsia="仿宋" w:cs="Arial"/>
          <w:color w:val="000000"/>
          <w:kern w:val="0"/>
          <w:sz w:val="24"/>
          <w:szCs w:val="22"/>
        </w:rPr>
      </w:pPr>
      <w:bookmarkStart w:id="10" w:name="gxebd_buyersName_2"/>
      <w:r>
        <w:rPr>
          <w:rFonts w:ascii="仿宋" w:hAnsi="仿宋" w:eastAsia="仿宋" w:cs="Arial"/>
          <w:color w:val="0000FF"/>
          <w:kern w:val="0"/>
          <w:sz w:val="24"/>
          <w:szCs w:val="22"/>
        </w:rPr>
        <w:t xml:space="preserve"> 招标人（采购人）名称 </w:t>
      </w:r>
      <w:bookmarkEnd w:id="10"/>
      <w:r>
        <w:rPr>
          <w:rFonts w:hint="eastAsia" w:ascii="仿宋" w:hAnsi="仿宋" w:eastAsia="仿宋" w:cs="Arial"/>
          <w:color w:val="000000"/>
          <w:kern w:val="0"/>
          <w:sz w:val="24"/>
          <w:szCs w:val="22"/>
        </w:rPr>
        <w:t>公司因[</w:t>
      </w:r>
      <w:bookmarkStart w:id="11" w:name="gxebd_tenderNo_2"/>
      <w:r>
        <w:rPr>
          <w:rFonts w:ascii="仿宋" w:hAnsi="仿宋" w:eastAsia="仿宋" w:cs="Arial"/>
          <w:color w:val="0000FF"/>
          <w:kern w:val="0"/>
          <w:sz w:val="24"/>
          <w:szCs w:val="22"/>
        </w:rPr>
        <w:t xml:space="preserve"> 项目编号 </w:t>
      </w:r>
      <w:bookmarkEnd w:id="11"/>
      <w:r>
        <w:rPr>
          <w:rFonts w:hint="eastAsia" w:ascii="仿宋" w:hAnsi="仿宋" w:eastAsia="仿宋" w:cs="Arial"/>
          <w:color w:val="0000FF"/>
          <w:kern w:val="0"/>
          <w:sz w:val="24"/>
          <w:szCs w:val="22"/>
        </w:rPr>
        <w:t>]</w:t>
      </w:r>
      <w:bookmarkStart w:id="12" w:name="gxebd_tenderName_2"/>
      <w:r>
        <w:rPr>
          <w:rFonts w:ascii="仿宋" w:hAnsi="仿宋" w:eastAsia="仿宋" w:cs="Arial"/>
          <w:color w:val="0000FF"/>
          <w:kern w:val="0"/>
          <w:sz w:val="24"/>
          <w:szCs w:val="22"/>
        </w:rPr>
        <w:t xml:space="preserve"> 项目名称 </w:t>
      </w:r>
      <w:bookmarkEnd w:id="12"/>
      <w:r>
        <w:rPr>
          <w:rFonts w:hint="eastAsia" w:ascii="仿宋" w:hAnsi="仿宋" w:eastAsia="仿宋" w:cs="Arial"/>
          <w:color w:val="000000"/>
          <w:kern w:val="0"/>
          <w:sz w:val="24"/>
          <w:szCs w:val="22"/>
        </w:rPr>
        <w:t>项目建设需要，拟就建设所需的</w:t>
      </w:r>
      <w:bookmarkStart w:id="13" w:name="gxebdItem_unprotect_1"/>
      <w:r>
        <w:rPr>
          <w:rFonts w:hint="eastAsia" w:ascii="仿宋" w:hAnsi="仿宋" w:eastAsia="仿宋" w:cs="Arial"/>
          <w:color w:val="000000"/>
          <w:kern w:val="0"/>
          <w:sz w:val="24"/>
          <w:szCs w:val="22"/>
          <w:u w:val="single"/>
        </w:rPr>
        <w:t>******</w:t>
      </w:r>
      <w:bookmarkEnd w:id="13"/>
      <w:r>
        <w:rPr>
          <w:rFonts w:hint="eastAsia" w:ascii="仿宋" w:hAnsi="仿宋" w:eastAsia="仿宋" w:cs="Arial"/>
          <w:color w:val="000000"/>
          <w:kern w:val="0"/>
          <w:sz w:val="24"/>
          <w:szCs w:val="22"/>
        </w:rPr>
        <w:t xml:space="preserve">材料开展单一来源谈判采购，现邀请贵单位参与。 </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二</w:t>
      </w:r>
      <w:r>
        <w:rPr>
          <w:rFonts w:hint="eastAsia" w:ascii="仿宋" w:hAnsi="仿宋" w:eastAsia="仿宋"/>
          <w:bCs/>
          <w:sz w:val="28"/>
          <w:szCs w:val="28"/>
          <w:lang w:val="zh-CN"/>
        </w:rPr>
        <w:t>、项目概况</w:t>
      </w:r>
    </w:p>
    <w:p>
      <w:pPr>
        <w:spacing w:line="440" w:lineRule="exact"/>
        <w:ind w:firstLine="480" w:firstLineChars="200"/>
        <w:rPr>
          <w:rFonts w:ascii="仿宋" w:hAnsi="仿宋" w:eastAsia="仿宋"/>
          <w:bCs/>
          <w:sz w:val="24"/>
        </w:rPr>
      </w:pPr>
      <w:r>
        <w:rPr>
          <w:rFonts w:hint="eastAsia" w:ascii="仿宋" w:hAnsi="仿宋" w:eastAsia="仿宋"/>
          <w:bCs/>
          <w:sz w:val="24"/>
        </w:rPr>
        <w:t>（1）项目名称：</w:t>
      </w:r>
      <w:bookmarkStart w:id="14" w:name="gxebd_tenderName_3"/>
      <w:r>
        <w:rPr>
          <w:rFonts w:ascii="仿宋" w:hAnsi="仿宋" w:eastAsia="仿宋"/>
          <w:bCs/>
          <w:color w:val="0000FF"/>
          <w:sz w:val="24"/>
        </w:rPr>
        <w:t xml:space="preserve"> 项目名称 </w:t>
      </w:r>
      <w:bookmarkEnd w:id="14"/>
    </w:p>
    <w:p>
      <w:pPr>
        <w:spacing w:line="440" w:lineRule="exact"/>
        <w:ind w:firstLine="480" w:firstLineChars="200"/>
        <w:rPr>
          <w:rFonts w:ascii="仿宋" w:hAnsi="仿宋" w:eastAsia="仿宋"/>
          <w:bCs/>
          <w:sz w:val="24"/>
        </w:rPr>
      </w:pPr>
      <w:r>
        <w:rPr>
          <w:rFonts w:hint="eastAsia" w:ascii="仿宋" w:hAnsi="仿宋" w:eastAsia="仿宋"/>
          <w:bCs/>
          <w:sz w:val="24"/>
        </w:rPr>
        <w:t>（2）项目概况：</w:t>
      </w:r>
      <w:bookmarkStart w:id="15" w:name="gxebd_tenderDesc_1"/>
      <w:r>
        <w:rPr>
          <w:rFonts w:ascii="仿宋" w:hAnsi="仿宋" w:eastAsia="仿宋"/>
          <w:bCs/>
          <w:color w:val="0000FF"/>
          <w:sz w:val="24"/>
        </w:rPr>
        <w:t xml:space="preserve"> 项目说明 </w:t>
      </w:r>
      <w:bookmarkEnd w:id="15"/>
    </w:p>
    <w:p>
      <w:pPr>
        <w:pStyle w:val="3"/>
        <w:adjustRightInd/>
        <w:spacing w:before="0" w:after="0" w:line="360" w:lineRule="auto"/>
        <w:jc w:val="both"/>
        <w:rPr>
          <w:rFonts w:ascii="仿宋" w:hAnsi="仿宋" w:eastAsia="仿宋"/>
          <w:bCs/>
          <w:sz w:val="28"/>
          <w:szCs w:val="28"/>
          <w:lang w:val="zh-CN"/>
        </w:rPr>
      </w:pPr>
      <w:bookmarkStart w:id="16" w:name="_Toc514920882"/>
      <w:bookmarkStart w:id="17" w:name="竞争性谈判响应文件的递交"/>
      <w:r>
        <w:rPr>
          <w:rFonts w:hint="eastAsia" w:ascii="仿宋" w:hAnsi="仿宋" w:eastAsia="仿宋"/>
          <w:bCs/>
          <w:sz w:val="28"/>
          <w:szCs w:val="28"/>
        </w:rPr>
        <w:t>三</w:t>
      </w:r>
      <w:r>
        <w:rPr>
          <w:rFonts w:hint="eastAsia" w:ascii="仿宋" w:hAnsi="仿宋" w:eastAsia="仿宋"/>
          <w:bCs/>
          <w:sz w:val="28"/>
          <w:szCs w:val="28"/>
          <w:lang w:val="zh-CN"/>
        </w:rPr>
        <w:t>、</w:t>
      </w:r>
      <w:r>
        <w:rPr>
          <w:rFonts w:hint="eastAsia" w:ascii="仿宋" w:hAnsi="仿宋" w:eastAsia="仿宋"/>
          <w:bCs/>
          <w:sz w:val="28"/>
          <w:szCs w:val="28"/>
        </w:rPr>
        <w:t>响应</w:t>
      </w:r>
      <w:r>
        <w:rPr>
          <w:rFonts w:hint="eastAsia" w:ascii="仿宋" w:hAnsi="仿宋" w:eastAsia="仿宋"/>
          <w:bCs/>
          <w:sz w:val="28"/>
          <w:szCs w:val="28"/>
          <w:lang w:val="zh-CN"/>
        </w:rPr>
        <w:t>文件的递交</w:t>
      </w:r>
      <w:bookmarkEnd w:id="16"/>
      <w:r>
        <w:rPr>
          <w:rFonts w:hint="eastAsia" w:ascii="仿宋" w:hAnsi="仿宋" w:eastAsia="仿宋"/>
          <w:bCs/>
          <w:sz w:val="28"/>
          <w:szCs w:val="28"/>
          <w:lang w:val="zh-CN"/>
        </w:rPr>
        <w:t xml:space="preserve"> </w:t>
      </w:r>
      <w:bookmarkEnd w:id="17"/>
    </w:p>
    <w:p>
      <w:pPr>
        <w:adjustRightInd w:val="0"/>
        <w:snapToGrid w:val="0"/>
        <w:spacing w:line="440" w:lineRule="exact"/>
        <w:ind w:firstLine="480" w:firstLineChars="200"/>
        <w:jc w:val="left"/>
        <w:rPr>
          <w:rFonts w:ascii="仿宋" w:hAnsi="仿宋" w:eastAsia="仿宋"/>
          <w:sz w:val="24"/>
          <w:u w:val="single"/>
        </w:rPr>
      </w:pPr>
      <w:r>
        <w:rPr>
          <w:rFonts w:hint="eastAsia" w:ascii="仿宋" w:hAnsi="仿宋" w:eastAsia="仿宋"/>
          <w:sz w:val="24"/>
        </w:rPr>
        <w:t>响应文件请于</w:t>
      </w:r>
      <w:bookmarkStart w:id="18" w:name="gxebd_submitEndDate_1"/>
      <w:r>
        <w:rPr>
          <w:rFonts w:ascii="仿宋" w:hAnsi="仿宋" w:eastAsia="仿宋"/>
          <w:color w:val="0000FF"/>
          <w:sz w:val="24"/>
        </w:rPr>
        <w:t xml:space="preserve"> 文件递交结束时间</w:t>
      </w:r>
      <w:r>
        <w:rPr>
          <w:rFonts w:hint="eastAsia" w:ascii="仿宋" w:hAnsi="仿宋" w:eastAsia="仿宋"/>
          <w:sz w:val="24"/>
        </w:rPr>
        <w:t xml:space="preserve"> </w:t>
      </w:r>
      <w:bookmarkEnd w:id="18"/>
      <w:r>
        <w:rPr>
          <w:rFonts w:hint="eastAsia" w:ascii="仿宋" w:hAnsi="仿宋" w:eastAsia="仿宋"/>
          <w:sz w:val="24"/>
        </w:rPr>
        <w:t>前送达</w:t>
      </w:r>
      <w:bookmarkStart w:id="19" w:name="gxebdItem_unprotect_3"/>
      <w:r>
        <w:rPr>
          <w:rFonts w:hint="eastAsia" w:ascii="仿宋" w:hAnsi="仿宋" w:eastAsia="仿宋"/>
          <w:sz w:val="24"/>
        </w:rPr>
        <w:t>*******************</w:t>
      </w:r>
      <w:bookmarkEnd w:id="19"/>
      <w:r>
        <w:rPr>
          <w:rFonts w:hint="eastAsia" w:ascii="仿宋" w:hAnsi="仿宋" w:eastAsia="仿宋"/>
          <w:sz w:val="24"/>
        </w:rPr>
        <w:t>（通过</w:t>
      </w:r>
      <w:r>
        <w:rPr>
          <w:rFonts w:hint="eastAsia" w:ascii="仿宋" w:hAnsi="仿宋" w:eastAsia="仿宋"/>
          <w:sz w:val="24"/>
          <w:lang w:val="en-US" w:eastAsia="zh-CN"/>
        </w:rPr>
        <w:t>北京国信创新科技股份有限公司国信e采招标投标交易平台（http://www.e-bidding.org/）</w:t>
      </w:r>
      <w:r>
        <w:rPr>
          <w:rFonts w:hint="eastAsia" w:ascii="仿宋" w:hAnsi="仿宋" w:eastAsia="仿宋"/>
          <w:sz w:val="24"/>
        </w:rPr>
        <w:t>，以下简称“集采平台”）递交电子响应文件）。逾期送达的或者未送达指定地点的响应文件，采购人不予受理。</w:t>
      </w:r>
    </w:p>
    <w:p>
      <w:pPr>
        <w:spacing w:line="420" w:lineRule="exact"/>
        <w:ind w:firstLine="480" w:firstLineChars="200"/>
        <w:rPr>
          <w:rFonts w:ascii="仿宋" w:hAnsi="仿宋" w:eastAsia="仿宋"/>
          <w:sz w:val="24"/>
          <w:szCs w:val="24"/>
        </w:rPr>
      </w:pPr>
      <w:r>
        <w:rPr>
          <w:rFonts w:hint="eastAsia" w:ascii="仿宋" w:hAnsi="仿宋" w:eastAsia="仿宋"/>
          <w:sz w:val="24"/>
        </w:rPr>
        <w:t>授权人应在响应文件递交时参加谈判。</w:t>
      </w:r>
    </w:p>
    <w:p>
      <w:pPr>
        <w:pStyle w:val="3"/>
        <w:adjustRightInd/>
        <w:spacing w:before="0" w:after="0" w:line="360" w:lineRule="auto"/>
        <w:jc w:val="both"/>
        <w:rPr>
          <w:rFonts w:ascii="仿宋" w:hAnsi="仿宋" w:eastAsia="仿宋"/>
          <w:bCs/>
          <w:sz w:val="28"/>
          <w:szCs w:val="28"/>
          <w:lang w:val="zh-CN"/>
        </w:rPr>
      </w:pPr>
      <w:bookmarkStart w:id="20" w:name="_Toc152045525"/>
      <w:bookmarkStart w:id="21" w:name="_Toc247085686"/>
      <w:bookmarkStart w:id="22" w:name="_Toc179632542"/>
      <w:bookmarkStart w:id="23" w:name="_Toc514920883"/>
      <w:bookmarkStart w:id="24" w:name="_Toc246996915"/>
      <w:bookmarkStart w:id="25" w:name="_Toc152042301"/>
      <w:bookmarkStart w:id="26" w:name="_Toc337797826"/>
      <w:bookmarkStart w:id="27" w:name="_Toc246996172"/>
      <w:bookmarkStart w:id="28" w:name="_Toc144974493"/>
      <w:r>
        <w:rPr>
          <w:rFonts w:hint="eastAsia" w:ascii="仿宋" w:hAnsi="仿宋" w:eastAsia="仿宋"/>
          <w:bCs/>
          <w:sz w:val="28"/>
          <w:szCs w:val="28"/>
        </w:rPr>
        <w:t>四</w:t>
      </w:r>
      <w:r>
        <w:rPr>
          <w:rFonts w:hint="eastAsia" w:ascii="仿宋" w:hAnsi="仿宋" w:eastAsia="仿宋"/>
          <w:bCs/>
          <w:sz w:val="28"/>
          <w:szCs w:val="28"/>
          <w:lang w:val="zh-CN"/>
        </w:rPr>
        <w:t>、</w:t>
      </w:r>
      <w:bookmarkStart w:id="29" w:name="联系方式"/>
      <w:r>
        <w:rPr>
          <w:rFonts w:hint="eastAsia" w:ascii="仿宋" w:hAnsi="仿宋" w:eastAsia="仿宋"/>
          <w:bCs/>
          <w:sz w:val="28"/>
          <w:szCs w:val="28"/>
          <w:lang w:val="zh-CN"/>
        </w:rPr>
        <w:t>联系方式</w:t>
      </w:r>
      <w:bookmarkEnd w:id="20"/>
      <w:bookmarkEnd w:id="21"/>
      <w:bookmarkEnd w:id="22"/>
      <w:bookmarkEnd w:id="23"/>
      <w:bookmarkEnd w:id="24"/>
      <w:bookmarkEnd w:id="25"/>
      <w:bookmarkEnd w:id="26"/>
      <w:bookmarkEnd w:id="27"/>
      <w:bookmarkEnd w:id="28"/>
      <w:bookmarkEnd w:id="29"/>
    </w:p>
    <w:p>
      <w:pPr>
        <w:topLinePunct/>
        <w:spacing w:line="360" w:lineRule="auto"/>
        <w:ind w:firstLine="480" w:firstLineChars="200"/>
        <w:rPr>
          <w:rFonts w:ascii="仿宋" w:hAnsi="仿宋" w:eastAsia="仿宋"/>
          <w:sz w:val="24"/>
        </w:rPr>
      </w:pPr>
      <w:r>
        <w:rPr>
          <w:rFonts w:hint="eastAsia" w:ascii="仿宋" w:hAnsi="仿宋" w:eastAsia="仿宋"/>
          <w:sz w:val="24"/>
        </w:rPr>
        <w:t>采 购 人：</w:t>
      </w:r>
      <w:bookmarkStart w:id="30" w:name="gxebd_buyersName_3"/>
      <w:r>
        <w:rPr>
          <w:rFonts w:ascii="仿宋" w:hAnsi="仿宋" w:eastAsia="仿宋"/>
          <w:color w:val="0000FF"/>
          <w:sz w:val="24"/>
        </w:rPr>
        <w:t xml:space="preserve"> 招标人（采购人）名称 </w:t>
      </w:r>
      <w:bookmarkEnd w:id="30"/>
      <w:r>
        <w:rPr>
          <w:rFonts w:hint="eastAsia" w:ascii="仿宋" w:hAnsi="仿宋" w:eastAsia="仿宋"/>
          <w:sz w:val="24"/>
        </w:rPr>
        <w:t xml:space="preserve"> </w:t>
      </w:r>
    </w:p>
    <w:p>
      <w:pPr>
        <w:topLinePunct/>
        <w:spacing w:line="360" w:lineRule="auto"/>
        <w:ind w:firstLine="480" w:firstLineChars="200"/>
        <w:rPr>
          <w:rFonts w:ascii="仿宋" w:hAnsi="仿宋" w:eastAsia="仿宋"/>
          <w:sz w:val="24"/>
        </w:rPr>
      </w:pPr>
      <w:r>
        <w:rPr>
          <w:rFonts w:hint="eastAsia" w:ascii="仿宋" w:hAnsi="仿宋" w:eastAsia="仿宋"/>
          <w:sz w:val="24"/>
        </w:rPr>
        <w:t xml:space="preserve">地    址： </w:t>
      </w:r>
      <w:bookmarkStart w:id="31" w:name="gxebd_buyerAddr_1"/>
      <w:r>
        <w:rPr>
          <w:rFonts w:ascii="仿宋" w:hAnsi="仿宋" w:eastAsia="仿宋"/>
          <w:color w:val="0000FF"/>
          <w:sz w:val="24"/>
        </w:rPr>
        <w:t xml:space="preserve"> 招标人（采购人）地址 </w:t>
      </w:r>
      <w:bookmarkEnd w:id="31"/>
    </w:p>
    <w:p>
      <w:pPr>
        <w:topLinePunct/>
        <w:spacing w:line="360" w:lineRule="auto"/>
        <w:ind w:firstLine="480" w:firstLineChars="200"/>
        <w:rPr>
          <w:rFonts w:ascii="仿宋" w:hAnsi="仿宋" w:eastAsia="仿宋"/>
          <w:sz w:val="24"/>
        </w:rPr>
      </w:pPr>
      <w:r>
        <w:rPr>
          <w:rFonts w:hint="eastAsia" w:ascii="仿宋" w:hAnsi="仿宋" w:eastAsia="仿宋"/>
          <w:sz w:val="24"/>
        </w:rPr>
        <w:t>邮    编：</w:t>
      </w:r>
      <w:bookmarkStart w:id="32" w:name="gxebd_buyersZipcode_1"/>
      <w:r>
        <w:rPr>
          <w:rFonts w:ascii="仿宋" w:hAnsi="仿宋" w:eastAsia="仿宋"/>
          <w:color w:val="0000FF"/>
          <w:sz w:val="24"/>
        </w:rPr>
        <w:t xml:space="preserve"> 招标人（采购人）邮编 </w:t>
      </w:r>
      <w:bookmarkEnd w:id="32"/>
    </w:p>
    <w:p>
      <w:pPr>
        <w:topLinePunct/>
        <w:spacing w:line="360" w:lineRule="auto"/>
        <w:ind w:firstLine="480" w:firstLineChars="200"/>
        <w:rPr>
          <w:rFonts w:ascii="仿宋" w:hAnsi="仿宋" w:eastAsia="仿宋"/>
          <w:sz w:val="24"/>
        </w:rPr>
      </w:pPr>
      <w:r>
        <w:rPr>
          <w:rFonts w:hint="eastAsia" w:ascii="仿宋" w:hAnsi="仿宋" w:eastAsia="仿宋"/>
          <w:sz w:val="24"/>
        </w:rPr>
        <w:t xml:space="preserve">联 系 人： </w:t>
      </w:r>
      <w:bookmarkStart w:id="33" w:name="gxebd_buyersLinkman_1"/>
      <w:r>
        <w:rPr>
          <w:rFonts w:ascii="仿宋" w:hAnsi="仿宋" w:eastAsia="仿宋"/>
          <w:color w:val="0000FF"/>
          <w:sz w:val="24"/>
        </w:rPr>
        <w:t xml:space="preserve"> 招标人（采购人）联系人 </w:t>
      </w:r>
      <w:bookmarkEnd w:id="33"/>
    </w:p>
    <w:p>
      <w:pPr>
        <w:topLinePunct/>
        <w:spacing w:line="360" w:lineRule="auto"/>
        <w:ind w:firstLine="480" w:firstLineChars="200"/>
        <w:rPr>
          <w:rFonts w:ascii="仿宋" w:hAnsi="仿宋" w:eastAsia="仿宋"/>
          <w:sz w:val="24"/>
        </w:rPr>
      </w:pPr>
      <w:r>
        <w:rPr>
          <w:rFonts w:hint="eastAsia" w:ascii="仿宋" w:hAnsi="仿宋" w:eastAsia="仿宋"/>
          <w:sz w:val="24"/>
        </w:rPr>
        <w:t>电    话：</w:t>
      </w:r>
      <w:bookmarkStart w:id="34" w:name="gxebd_buyersLinkerTel_1"/>
      <w:r>
        <w:rPr>
          <w:rFonts w:ascii="仿宋" w:hAnsi="仿宋" w:eastAsia="仿宋"/>
          <w:color w:val="0000FF"/>
          <w:sz w:val="24"/>
        </w:rPr>
        <w:t xml:space="preserve"> 招标人（采购人）电话 </w:t>
      </w:r>
      <w:bookmarkEnd w:id="34"/>
    </w:p>
    <w:p>
      <w:pPr>
        <w:spacing w:line="360" w:lineRule="exact"/>
        <w:ind w:firstLine="480" w:firstLineChars="200"/>
        <w:rPr>
          <w:rFonts w:ascii="仿宋" w:hAnsi="仿宋" w:eastAsia="仿宋"/>
          <w:sz w:val="24"/>
          <w:szCs w:val="24"/>
        </w:rPr>
      </w:pPr>
    </w:p>
    <w:p>
      <w:pPr>
        <w:spacing w:line="360" w:lineRule="auto"/>
        <w:ind w:firstLine="6840" w:firstLineChars="2850"/>
        <w:rPr>
          <w:rFonts w:ascii="仿宋" w:hAnsi="仿宋" w:eastAsia="仿宋"/>
          <w:sz w:val="24"/>
        </w:rPr>
      </w:pPr>
      <w:bookmarkStart w:id="35" w:name="gxebd_relDate_2"/>
      <w:bookmarkStart w:id="36" w:name="gxebd_relDate_1"/>
      <w:r>
        <w:rPr>
          <w:rFonts w:hint="eastAsia" w:ascii="仿宋" w:hAnsi="仿宋" w:eastAsia="仿宋"/>
          <w:color w:val="0000FF"/>
          <w:sz w:val="24"/>
        </w:rPr>
        <w:t xml:space="preserve"> </w:t>
      </w:r>
      <w:bookmarkEnd w:id="35"/>
      <w:bookmarkEnd w:id="36"/>
      <w:bookmarkStart w:id="37" w:name="gxebd_relDate_3"/>
      <w:r>
        <w:rPr>
          <w:rFonts w:ascii="仿宋" w:hAnsi="仿宋" w:eastAsia="仿宋"/>
          <w:color w:val="0000FF"/>
          <w:sz w:val="24"/>
        </w:rPr>
        <w:t xml:space="preserve"> 发布日期 </w:t>
      </w:r>
      <w:bookmarkEnd w:id="37"/>
    </w:p>
    <w:p>
      <w:pPr>
        <w:spacing w:line="420" w:lineRule="auto"/>
        <w:ind w:firstLine="573"/>
        <w:rPr>
          <w:rFonts w:ascii="仿宋" w:hAnsi="仿宋" w:eastAsia="仿宋"/>
          <w:sz w:val="24"/>
        </w:rPr>
      </w:pPr>
    </w:p>
    <w:p>
      <w:pPr>
        <w:autoSpaceDE w:val="0"/>
        <w:autoSpaceDN w:val="0"/>
        <w:adjustRightInd w:val="0"/>
        <w:spacing w:line="420" w:lineRule="auto"/>
        <w:rPr>
          <w:rFonts w:ascii="仿宋" w:hAnsi="仿宋" w:eastAsia="仿宋"/>
          <w:sz w:val="24"/>
        </w:rPr>
      </w:pPr>
    </w:p>
    <w:p>
      <w:pPr>
        <w:wordWrap w:val="0"/>
        <w:autoSpaceDE w:val="0"/>
        <w:autoSpaceDN w:val="0"/>
        <w:adjustRightInd w:val="0"/>
        <w:spacing w:line="420" w:lineRule="auto"/>
        <w:jc w:val="right"/>
        <w:rPr>
          <w:rFonts w:ascii="仿宋" w:hAnsi="仿宋" w:eastAsia="仿宋" w:cs="宋体"/>
          <w:b/>
          <w:kern w:val="0"/>
          <w:szCs w:val="21"/>
        </w:rPr>
      </w:pPr>
    </w:p>
    <w:p>
      <w:pPr>
        <w:widowControl/>
        <w:spacing w:line="420" w:lineRule="auto"/>
        <w:jc w:val="left"/>
        <w:rPr>
          <w:rFonts w:ascii="仿宋" w:hAnsi="仿宋" w:eastAsia="仿宋" w:cs="宋体"/>
          <w:b/>
          <w:kern w:val="0"/>
          <w:szCs w:val="21"/>
        </w:rPr>
        <w:sectPr>
          <w:pgSz w:w="11906" w:h="16838"/>
          <w:pgMar w:top="1440" w:right="1558" w:bottom="1440" w:left="1800" w:header="720" w:footer="720" w:gutter="0"/>
          <w:pgNumType w:start="1"/>
          <w:cols w:space="720" w:num="1"/>
          <w:docGrid w:type="lines" w:linePitch="312" w:charSpace="0"/>
        </w:sectPr>
      </w:pPr>
    </w:p>
    <w:p>
      <w:pPr>
        <w:pStyle w:val="2"/>
        <w:spacing w:before="0" w:after="156" w:afterLines="50" w:line="360" w:lineRule="auto"/>
        <w:jc w:val="center"/>
        <w:rPr>
          <w:rFonts w:ascii="仿宋" w:hAnsi="仿宋" w:eastAsia="仿宋"/>
          <w:sz w:val="32"/>
        </w:rPr>
      </w:pPr>
      <w:bookmarkStart w:id="38" w:name="_Toc14788129"/>
      <w:bookmarkStart w:id="39" w:name="_Toc464832811"/>
      <w:bookmarkStart w:id="40" w:name="_Toc165532299"/>
      <w:r>
        <w:rPr>
          <w:rFonts w:hint="eastAsia" w:ascii="仿宋" w:hAnsi="仿宋" w:eastAsia="仿宋"/>
          <w:sz w:val="32"/>
        </w:rPr>
        <w:t>第二章</w:t>
      </w:r>
      <w:r>
        <w:rPr>
          <w:rFonts w:hint="eastAsia" w:ascii="仿宋" w:hAnsi="仿宋" w:eastAsia="仿宋"/>
          <w:sz w:val="32"/>
        </w:rPr>
        <w:tab/>
      </w:r>
      <w:r>
        <w:rPr>
          <w:rFonts w:hint="eastAsia" w:ascii="仿宋" w:hAnsi="仿宋" w:eastAsia="仿宋"/>
          <w:sz w:val="32"/>
        </w:rPr>
        <w:t>须知</w:t>
      </w:r>
      <w:bookmarkEnd w:id="38"/>
      <w:bookmarkEnd w:id="39"/>
      <w:bookmarkEnd w:id="40"/>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一、总则</w:t>
      </w:r>
      <w:bookmarkStart w:id="41" w:name="_Toc209958847"/>
      <w:bookmarkEnd w:id="41"/>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1、项目概况</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项目名称：</w:t>
      </w:r>
      <w:bookmarkStart w:id="42" w:name="gxebdItem_unprotect_4"/>
      <w:r>
        <w:rPr>
          <w:rFonts w:ascii="仿宋" w:hAnsi="仿宋" w:eastAsia="仿宋" w:cs="宋体"/>
          <w:kern w:val="0"/>
          <w:sz w:val="24"/>
          <w:szCs w:val="24"/>
        </w:rPr>
        <w:t xml:space="preserve">  </w:t>
      </w:r>
      <w:bookmarkEnd w:id="42"/>
      <w:r>
        <w:rPr>
          <w:rFonts w:hint="eastAsia" w:ascii="仿宋" w:hAnsi="仿宋" w:eastAsia="仿宋" w:cs="宋体"/>
          <w:kern w:val="0"/>
          <w:sz w:val="24"/>
          <w:szCs w:val="24"/>
        </w:rPr>
        <w:t xml:space="preserve"> </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 xml:space="preserve">项目地址： </w:t>
      </w:r>
      <w:bookmarkStart w:id="43" w:name="gxebdItem_unprotect_5"/>
      <w:r>
        <w:rPr>
          <w:rFonts w:ascii="仿宋" w:hAnsi="仿宋" w:eastAsia="仿宋" w:cs="宋体"/>
          <w:kern w:val="0"/>
          <w:sz w:val="24"/>
          <w:szCs w:val="24"/>
        </w:rPr>
        <w:t xml:space="preserve">  </w:t>
      </w:r>
      <w:bookmarkEnd w:id="43"/>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 xml:space="preserve">业主方： </w:t>
      </w:r>
      <w:bookmarkStart w:id="44" w:name="gxebdItem_unprotect_6"/>
      <w:r>
        <w:rPr>
          <w:rFonts w:ascii="仿宋" w:hAnsi="仿宋" w:eastAsia="仿宋" w:cs="宋体"/>
          <w:kern w:val="0"/>
          <w:sz w:val="24"/>
          <w:szCs w:val="24"/>
        </w:rPr>
        <w:t xml:space="preserve">  </w:t>
      </w:r>
      <w:bookmarkEnd w:id="44"/>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采购人：</w:t>
      </w:r>
      <w:bookmarkStart w:id="45" w:name="gxebdItem_unprotect_7"/>
      <w:r>
        <w:rPr>
          <w:rFonts w:ascii="仿宋" w:hAnsi="仿宋" w:eastAsia="仿宋" w:cs="宋体"/>
          <w:kern w:val="0"/>
          <w:sz w:val="24"/>
          <w:szCs w:val="24"/>
        </w:rPr>
        <w:t xml:space="preserve">  </w:t>
      </w:r>
      <w:bookmarkEnd w:id="45"/>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项目概况：</w:t>
      </w:r>
      <w:bookmarkStart w:id="46" w:name="gxebdItem_unprotect_8"/>
      <w:r>
        <w:rPr>
          <w:rFonts w:ascii="仿宋" w:hAnsi="仿宋" w:eastAsia="仿宋" w:cs="宋体"/>
          <w:kern w:val="0"/>
          <w:sz w:val="24"/>
          <w:szCs w:val="24"/>
        </w:rPr>
        <w:t xml:space="preserve">  </w:t>
      </w:r>
      <w:bookmarkEnd w:id="46"/>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资金情况：</w:t>
      </w:r>
      <w:bookmarkStart w:id="47" w:name="gxebdItem_unprotect_9"/>
      <w:r>
        <w:rPr>
          <w:rFonts w:ascii="仿宋" w:hAnsi="仿宋" w:eastAsia="仿宋" w:cs="宋体"/>
          <w:kern w:val="0"/>
          <w:sz w:val="24"/>
          <w:szCs w:val="24"/>
        </w:rPr>
        <w:t xml:space="preserve">  </w:t>
      </w:r>
      <w:bookmarkEnd w:id="47"/>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2、采购方式</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本次采购采用单一来源谈判采购的方式进行。</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3、取消采购的权力</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采购人在成交通知发出之前的任何时候，有权取消本次采购，对因此而受影响的响应人不承担任何责任，也没有义务向受影响的响应人解释采取这一行动的理由。</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二、采购文件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1、单一来源谈判采购文件包括下列内容</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（一）单一来源谈判邀请函</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（二）须知</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（三）需求一览表</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（四）响应文件格式</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（五）合同格条款及附件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采购人所作的一切有效的书面通知、修改及补充，都是采购文件不可分割的部分。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响应人应详细阅读采购文件，并按照采购文件要求提交全部响应文件，如响应文件中无特殊申明，则视为已全部理解并接受采购文件规定的条款。</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如本采购文件的内容与技术规范书中的内容有差异，技术参数以技术规范书为准；交货期、付款方式、资质要求、业绩要求、质保期等以本采购文件为准。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如果没有按照采购文件的要求提交全部资料，或者提交的资料没有对采购文件在各方面做出实质性响应，可能导致其响应文件被拒绝或作废，该风险由响应文件提供方承担。</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2、采购文件的澄清</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响应人要求对采购文件进行澄清的应在距响应文件递交截止期至少3 日前通过集采平台通知采购人。响应人采购人应及时予以答复。</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收到澄清回复后，应立即向采购人回函确认。</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3、采购文件的修改</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（1）采购人可以主动对已发出的采购文件进行必要的澄清或修改，但对实质性影响响应文件编制的澄清或修改应在响应文件截止时间3日前通知响应人。</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（2）采购文件的修改将通过集采平台通知响应人，并对其具有约束力。响应人在收到上述通知后，应立即向采购人回函确认。响应人将被视为编制响应文件时已考虑了上述修改。</w:t>
      </w:r>
    </w:p>
    <w:p>
      <w:pPr>
        <w:widowControl/>
        <w:spacing w:line="360" w:lineRule="auto"/>
        <w:ind w:firstLine="360"/>
        <w:rPr>
          <w:rFonts w:ascii="仿宋" w:hAnsi="仿宋" w:eastAsia="仿宋"/>
          <w:b/>
          <w:kern w:val="0"/>
          <w:sz w:val="28"/>
          <w:szCs w:val="28"/>
        </w:rPr>
      </w:pPr>
      <w:r>
        <w:rPr>
          <w:rFonts w:hint="eastAsia" w:ascii="仿宋" w:hAnsi="仿宋" w:eastAsia="仿宋" w:cs="宋体"/>
          <w:kern w:val="0"/>
          <w:sz w:val="24"/>
          <w:szCs w:val="24"/>
        </w:rPr>
        <w:t>（3）采购文件的修改考虑给予响应人合理的时间制作相应的响应文件。采购人可酌情延长截止接收响应文件日期，并通过集采平台通知响应人。</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三、响应文件的编制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1、响应文件的语言</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ab/>
      </w:r>
      <w:r>
        <w:rPr>
          <w:rFonts w:hint="eastAsia" w:ascii="仿宋" w:hAnsi="仿宋" w:eastAsia="仿宋" w:cs="宋体"/>
          <w:kern w:val="0"/>
          <w:sz w:val="24"/>
          <w:szCs w:val="24"/>
        </w:rPr>
        <w:t>响应文件以及就有关采购的往来函电均应使用中文书写。支持性文件和印制的文件可以用另一种语言，但相应内容应翻译成中文，在解释响应文件时以中文为准。度量衡采用国家法定单位制。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2、响应文件应包括下列部分：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第一部分 商务响应文件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（1）响应函；</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（2）法定代表人的授权委托书；</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（3）偏差表；</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（4）交货进度表；</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（5）资格证明文件。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第二部分  技术响应文件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第三部分  报价</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第四部分  保证金凭证</w:t>
      </w:r>
    </w:p>
    <w:p>
      <w:pPr>
        <w:widowControl/>
        <w:spacing w:line="360" w:lineRule="auto"/>
        <w:ind w:firstLine="360"/>
        <w:rPr>
          <w:rFonts w:ascii="仿宋" w:hAnsi="仿宋" w:eastAsia="仿宋" w:cs="宋体"/>
          <w:b/>
          <w:kern w:val="0"/>
          <w:sz w:val="24"/>
          <w:szCs w:val="24"/>
        </w:rPr>
      </w:pPr>
      <w:r>
        <w:rPr>
          <w:rFonts w:hint="eastAsia" w:ascii="仿宋" w:hAnsi="仿宋" w:eastAsia="仿宋" w:cs="宋体"/>
          <w:b/>
          <w:kern w:val="0"/>
          <w:sz w:val="24"/>
          <w:szCs w:val="24"/>
        </w:rPr>
        <w:t>保证金转账凭证（复印件）/保证金银行保函，在递交响应文件时提交给采购人。</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3、价格</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（1）响应人应按照采购文件规定的技术、商务和合同责任进行报价，报价表按照格式文件填写，包括分项价格和总价；</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（2）报价货币为人民币；</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（3）报价中若分项价格和总价有差异，则以分项价格为准；若数字和文字表示的金额之间有差异，则以文字金额为准，并对数字作相应的修正；</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响应文件与采购文件有差异之处，无论多么微小，均应逐项分别填写到《商务差异表》及《技术差异表》中，并提供由于差异所引起的价格差异。响应文件对采购文件未提出异议的条款或未能填写到差异表中，均视为接受和同意采购文件的规定；</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（5）所报的价格应是固定的，提交不固定价格的响应文件将被拒绝；</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（6）在价格表中，应给出价格明细。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4、响应文件有效期</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响应文件有效期： 90天。</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特殊情况下，在有效期截止之前，采购人可要求延长响应文件有效期。拒绝的，其保证金将不会被没收。接受的将不会被要求和允许修正其响应文件。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5、响应文件份数</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响应文件（技术部分及商务部分）应分别准备两份纸质版（一份正本，一份副本），在每一份文件上要明确注明“正本”和“副本”。一旦正本和副本发生差异，以正本为准。同时单独提交响应文件的可编辑电子版一份。</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6、响应文件的签署</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A）响应文件应用不褪色的材料书写或打印，并由响应人的法定代表人或其委托代理人签字或盖单位章。响应文件应尽量避免涂改、行间插字或删除。如果出现上述情况，改动之处应加盖单位章或由响应人的法定代表人或其授权的代理人签字确认。</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B）响应文件全部采用电子文档（即电子响应文件），响应文件所附证书证件均为原件扫描件，并采用单位和个人数字证书，按采购文件要求在相应位置上加盖电子印章。由响应人的法定代表人（单位负责人）签字或加盖电子印章的，应附法定代表人（单位负责人）身份证明，由代理人签字或加盖电子印章的，应附由法定代表人（单位负责人）签署的授权委托书。</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7、保证金</w:t>
      </w:r>
    </w:p>
    <w:p>
      <w:pPr>
        <w:autoSpaceDE w:val="0"/>
        <w:autoSpaceDN w:val="0"/>
        <w:adjustRightInd w:val="0"/>
        <w:spacing w:line="360" w:lineRule="auto"/>
        <w:ind w:firstLine="420"/>
        <w:rPr>
          <w:rFonts w:ascii="仿宋" w:hAnsi="仿宋" w:eastAsia="仿宋" w:cs="宋体"/>
          <w:b/>
          <w:kern w:val="0"/>
          <w:sz w:val="24"/>
          <w:szCs w:val="24"/>
        </w:rPr>
      </w:pPr>
      <w:r>
        <w:rPr>
          <w:rFonts w:hint="eastAsia" w:ascii="仿宋" w:hAnsi="仿宋" w:eastAsia="仿宋" w:cs="宋体"/>
          <w:kern w:val="0"/>
          <w:sz w:val="24"/>
          <w:szCs w:val="24"/>
        </w:rPr>
        <w:t>（1）保证金</w:t>
      </w:r>
      <w:r>
        <w:rPr>
          <w:rFonts w:hint="eastAsia" w:ascii="仿宋" w:hAnsi="仿宋" w:eastAsia="仿宋" w:cs="宋体"/>
          <w:kern w:val="0"/>
          <w:sz w:val="24"/>
          <w:szCs w:val="24"/>
          <w:u w:val="single"/>
        </w:rPr>
        <w:t xml:space="preserve">     </w:t>
      </w:r>
      <w:r>
        <w:rPr>
          <w:rFonts w:hint="eastAsia" w:ascii="仿宋" w:hAnsi="仿宋" w:eastAsia="仿宋" w:cs="宋体"/>
          <w:kern w:val="0"/>
          <w:sz w:val="24"/>
          <w:szCs w:val="24"/>
        </w:rPr>
        <w:t>万元</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（2）可采用下列任何一种形式</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a）银行汇票、电汇、转账支票（须下账）；在响应文件递交之前1个工作日（以银行到帐为准）向采购人以银行转账形式提供。</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b）由国内银行、在国内营业的或与国内银行有代理业务关系的信誉良好的国外银行，以格式文件7的格式出具的银行保函，其有效期应超过规定的有效期60日。</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c)未按要求提交保证金的，其响应文件将被拒绝，按照作废处理。</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d）单独提供保证金退款账号信息，包括单位名称、开户行、账号。</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（3) 保证金接收单位及账号</w:t>
      </w:r>
    </w:p>
    <w:p>
      <w:pPr>
        <w:autoSpaceDE w:val="0"/>
        <w:autoSpaceDN w:val="0"/>
        <w:adjustRightInd w:val="0"/>
        <w:spacing w:line="360" w:lineRule="auto"/>
        <w:ind w:left="420" w:firstLine="420"/>
        <w:rPr>
          <w:rFonts w:ascii="仿宋" w:hAnsi="仿宋" w:eastAsia="仿宋" w:cs="宋体"/>
          <w:kern w:val="0"/>
          <w:sz w:val="24"/>
          <w:szCs w:val="24"/>
        </w:rPr>
      </w:pPr>
      <w:r>
        <w:rPr>
          <w:rFonts w:hint="eastAsia" w:ascii="仿宋" w:hAnsi="仿宋" w:eastAsia="仿宋" w:cs="宋体"/>
          <w:kern w:val="0"/>
          <w:sz w:val="24"/>
          <w:szCs w:val="24"/>
        </w:rPr>
        <w:t xml:space="preserve">单位名称： </w:t>
      </w:r>
      <w:r>
        <w:rPr>
          <w:rFonts w:ascii="仿宋" w:hAnsi="仿宋" w:eastAsia="仿宋" w:cs="宋体"/>
          <w:kern w:val="0"/>
          <w:sz w:val="24"/>
          <w:szCs w:val="24"/>
        </w:rPr>
        <w:t xml:space="preserve">  </w:t>
      </w:r>
    </w:p>
    <w:p>
      <w:pPr>
        <w:autoSpaceDE w:val="0"/>
        <w:autoSpaceDN w:val="0"/>
        <w:adjustRightInd w:val="0"/>
        <w:spacing w:line="360" w:lineRule="auto"/>
        <w:ind w:left="420" w:firstLine="420"/>
        <w:rPr>
          <w:rFonts w:ascii="仿宋" w:hAnsi="仿宋" w:eastAsia="仿宋" w:cs="宋体"/>
          <w:kern w:val="0"/>
          <w:sz w:val="24"/>
          <w:szCs w:val="24"/>
        </w:rPr>
      </w:pPr>
      <w:r>
        <w:rPr>
          <w:rFonts w:hint="eastAsia" w:ascii="仿宋" w:hAnsi="仿宋" w:eastAsia="仿宋" w:cs="宋体"/>
          <w:kern w:val="0"/>
          <w:sz w:val="24"/>
          <w:szCs w:val="24"/>
        </w:rPr>
        <w:t xml:space="preserve">开 户 行： </w:t>
      </w:r>
      <w:r>
        <w:rPr>
          <w:rFonts w:ascii="仿宋" w:hAnsi="仿宋" w:eastAsia="仿宋" w:cs="宋体"/>
          <w:kern w:val="0"/>
          <w:sz w:val="24"/>
          <w:szCs w:val="24"/>
        </w:rPr>
        <w:t xml:space="preserve">  </w:t>
      </w:r>
    </w:p>
    <w:p>
      <w:pPr>
        <w:autoSpaceDE w:val="0"/>
        <w:autoSpaceDN w:val="0"/>
        <w:adjustRightInd w:val="0"/>
        <w:spacing w:line="360" w:lineRule="auto"/>
        <w:ind w:left="420" w:firstLine="420"/>
        <w:rPr>
          <w:rFonts w:ascii="仿宋" w:hAnsi="仿宋" w:eastAsia="仿宋" w:cs="宋体"/>
          <w:kern w:val="0"/>
          <w:sz w:val="24"/>
          <w:szCs w:val="24"/>
        </w:rPr>
      </w:pPr>
      <w:r>
        <w:rPr>
          <w:rFonts w:hint="eastAsia" w:ascii="仿宋" w:hAnsi="仿宋" w:eastAsia="仿宋" w:cs="宋体"/>
          <w:kern w:val="0"/>
          <w:sz w:val="24"/>
          <w:szCs w:val="24"/>
        </w:rPr>
        <w:t>账    号：</w:t>
      </w:r>
      <w:r>
        <w:rPr>
          <w:rFonts w:ascii="仿宋" w:hAnsi="仿宋" w:eastAsia="仿宋" w:cs="宋体"/>
          <w:kern w:val="0"/>
          <w:sz w:val="24"/>
          <w:szCs w:val="24"/>
        </w:rPr>
        <w:t xml:space="preserve">  </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（4）响应人保证金在签订合同并提交履约保函后无息退还。</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（5） 有下列情形之一的，保证金将不予退还：</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a)在规定的有效期内撤销或修改其响应文件；</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b)响应人在收到成交通知书后，未按照采购文件规定的时间与采购人签署合同协议书或未按合同协议书规定提交履约保函。</w:t>
      </w:r>
    </w:p>
    <w:p>
      <w:pPr>
        <w:autoSpaceDE w:val="0"/>
        <w:autoSpaceDN w:val="0"/>
        <w:adjustRightInd w:val="0"/>
        <w:spacing w:line="360" w:lineRule="auto"/>
        <w:ind w:firstLine="420"/>
        <w:rPr>
          <w:rFonts w:ascii="仿宋" w:hAnsi="仿宋" w:eastAsia="仿宋"/>
          <w:sz w:val="24"/>
        </w:rPr>
      </w:pPr>
      <w:r>
        <w:rPr>
          <w:rFonts w:hint="eastAsia" w:ascii="仿宋" w:hAnsi="仿宋" w:eastAsia="仿宋" w:cs="宋体"/>
          <w:kern w:val="0"/>
          <w:sz w:val="24"/>
          <w:szCs w:val="24"/>
        </w:rPr>
        <w:t>c)有其他违法行为的。</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四、响应文件的递交</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1、响应文件的标识</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（1）应将技术响应文件正本、副本及电子版本分别包装，包装上正确标明“技术响应文件正本、副本或电子版本”字样。</w:t>
      </w:r>
    </w:p>
    <w:p>
      <w:pPr>
        <w:autoSpaceDE w:val="0"/>
        <w:autoSpaceDN w:val="0"/>
        <w:adjustRightInd w:val="0"/>
        <w:spacing w:line="360" w:lineRule="auto"/>
        <w:ind w:firstLine="360"/>
        <w:rPr>
          <w:rFonts w:ascii="仿宋" w:hAnsi="仿宋" w:eastAsia="仿宋"/>
          <w:sz w:val="24"/>
        </w:rPr>
      </w:pPr>
      <w:r>
        <w:rPr>
          <w:rFonts w:hint="eastAsia" w:ascii="仿宋" w:hAnsi="仿宋" w:eastAsia="仿宋"/>
          <w:b/>
          <w:sz w:val="24"/>
        </w:rPr>
        <w:t>注：除报价表外，其他响应文件中不得出现报价。</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（2）应将保证金凭证装在单独包装，包装上正确标明“单一来源保证金”字样，并在递交响应文件时提交给采购人。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（3）外层包装应注明以下内容：</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a）采购人地址；</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b）采购编号、项目名称；</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(4)</w:t>
      </w:r>
      <w:r>
        <w:rPr>
          <w:rFonts w:hint="eastAsia" w:ascii="仿宋" w:hAnsi="仿宋" w:eastAsia="仿宋"/>
          <w:spacing w:val="-4"/>
          <w:sz w:val="24"/>
        </w:rPr>
        <w:t>内层包装还应写明名称和地址，以便如果其响应文件被拒绝时，能予以原封退回。</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2、递交响应文件的截止日期：</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 xml:space="preserve">3、递交响应文件的地址： </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4、递交响应文件的方式：</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5、迟交的响应文件</w:t>
      </w:r>
    </w:p>
    <w:p>
      <w:pPr>
        <w:autoSpaceDE w:val="0"/>
        <w:autoSpaceDN w:val="0"/>
        <w:adjustRightInd w:val="0"/>
        <w:spacing w:line="360" w:lineRule="auto"/>
        <w:ind w:firstLine="360"/>
        <w:rPr>
          <w:rFonts w:ascii="仿宋" w:hAnsi="仿宋" w:eastAsia="仿宋"/>
          <w:sz w:val="24"/>
        </w:rPr>
      </w:pPr>
      <w:r>
        <w:rPr>
          <w:rFonts w:hint="eastAsia" w:ascii="仿宋" w:hAnsi="仿宋" w:eastAsia="仿宋"/>
          <w:sz w:val="24"/>
        </w:rPr>
        <w:t>采购人将拒绝在规定的截止期后收到的任何响应文件。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6、响应文件的修改和撤回</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（1）响应人可以对其已递交的响应文件进行修改或撤回，采购人在响应文件接收截止期之前收到的修改文件或撤回通知有效。</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（2）响应人的修改文件或撤回通知应规定编制、签署、标记和发送，并在外装信封上明显标明“响应文件修改书”或“响应文件撤回通知”字样。</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（3）在响应文件接收截止期之后，不得对其响应文件作任何修改。</w:t>
      </w:r>
    </w:p>
    <w:p>
      <w:pPr>
        <w:widowControl/>
        <w:spacing w:line="360" w:lineRule="auto"/>
        <w:ind w:firstLine="360"/>
        <w:rPr>
          <w:rFonts w:ascii="仿宋" w:hAnsi="仿宋" w:eastAsia="仿宋"/>
          <w:sz w:val="24"/>
        </w:rPr>
      </w:pPr>
      <w:r>
        <w:rPr>
          <w:rFonts w:hint="eastAsia" w:ascii="仿宋" w:hAnsi="仿宋" w:eastAsia="仿宋" w:cs="宋体"/>
          <w:kern w:val="0"/>
          <w:sz w:val="24"/>
          <w:szCs w:val="24"/>
        </w:rPr>
        <w:t>（4）响应文件接收截止期至响应文件有效期结束为止，不得撤回其响应文件，否则其保证金将被没收。</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五、响应文件的评审</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1、授权代表递交响应文件。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2、响应文件的初审</w:t>
      </w:r>
    </w:p>
    <w:p>
      <w:pPr>
        <w:autoSpaceDE w:val="0"/>
        <w:autoSpaceDN w:val="0"/>
        <w:adjustRightInd w:val="0"/>
        <w:spacing w:line="360" w:lineRule="auto"/>
        <w:ind w:firstLine="420"/>
        <w:rPr>
          <w:rFonts w:ascii="仿宋" w:hAnsi="仿宋" w:eastAsia="仿宋"/>
          <w:color w:val="FF0000"/>
          <w:sz w:val="24"/>
        </w:rPr>
      </w:pPr>
      <w:r>
        <w:rPr>
          <w:rFonts w:hint="eastAsia" w:ascii="仿宋" w:hAnsi="仿宋" w:eastAsia="仿宋"/>
          <w:sz w:val="24"/>
        </w:rPr>
        <w:t>（1）采购人将对响应文件进行检查，以确定响应文件是否完整、是否提交了保证金、文件是否已正确签署、响应文件的总体编排是否有序等。</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（2）采购人可以允许响应文件中存在不构成实质性偏差的，微小的不正规、不一致或不规范。</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在详细评审之前，采购人将判定响应文件是否完整以及是否实质性响应了采购文件的要求。实质性响应是指无实质性差异、反对、设定条件或提出保留，与采购文件要求的全部条款、条件和规格相符。实质性差异是指：</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a）实质性影响合同的范围、质量和履行；</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b）实质性违背采购文件，限制了采购方的权利和响应人合同项下的义务；</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（4）采购人对采购文件响应性的判定基于响应文件本身的内容，而不寻求外部的证据。</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（5）如果响应文件实质性没有响应采购文件的要求，其响应文件将被拒绝，不得通过修正或撤消不符合要求的差异，从而使其响应文件实质性响应。如发现有下列情形之一的，其回复也将被拒绝：</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a）未提交保证金或保证金金额不足、保函有效期不足、保证金或出证银行不符合采购文件要求的；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b）资格证明文件不全的；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c）超出经营范围的；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d）无法定代表人签字，或签字人无法定代表人有效授权书的；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e）有效期不足的；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f）未提供详细分项报价；</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g）报价采用不固定单价；</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h) 主要技术参数或产品型式不满足采购文件要求的；一般技术参数超出允许偏差最大范围的。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（6）采购人只对在初审中确定为实质性响应的响应文件进行进一步的详细评审。</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3、响应文件的澄清</w:t>
      </w:r>
    </w:p>
    <w:p>
      <w:pPr>
        <w:autoSpaceDE w:val="0"/>
        <w:autoSpaceDN w:val="0"/>
        <w:adjustRightInd w:val="0"/>
        <w:spacing w:line="360" w:lineRule="auto"/>
        <w:ind w:firstLine="360"/>
        <w:rPr>
          <w:rFonts w:ascii="仿宋" w:hAnsi="仿宋" w:eastAsia="仿宋"/>
          <w:sz w:val="24"/>
        </w:rPr>
      </w:pPr>
      <w:r>
        <w:rPr>
          <w:rFonts w:hint="eastAsia" w:ascii="仿宋" w:hAnsi="仿宋" w:eastAsia="仿宋"/>
          <w:sz w:val="24"/>
        </w:rPr>
        <w:t>在评审期间，采购人可要求对响应文件进行澄清。有关澄清的要求和答复应以书面形式提交。</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4、响应文件的详细评审</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采购人只对确定为实质性响应采购文件要求的响应文件进行评审和比较。</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采购人在评审时，重点考虑以下因素：</w:t>
      </w:r>
    </w:p>
    <w:p>
      <w:pPr>
        <w:autoSpaceDE w:val="0"/>
        <w:autoSpaceDN w:val="0"/>
        <w:adjustRightInd w:val="0"/>
        <w:spacing w:line="360" w:lineRule="auto"/>
        <w:ind w:firstLine="420"/>
        <w:rPr>
          <w:rFonts w:ascii="仿宋" w:hAnsi="仿宋" w:eastAsia="仿宋"/>
          <w:sz w:val="24"/>
        </w:rPr>
      </w:pPr>
      <w:r>
        <w:rPr>
          <w:rFonts w:hint="eastAsia" w:ascii="仿宋" w:hAnsi="仿宋" w:eastAsia="仿宋" w:cs="宋体"/>
          <w:kern w:val="0"/>
          <w:sz w:val="24"/>
          <w:szCs w:val="24"/>
        </w:rPr>
        <w:t>（1）</w:t>
      </w:r>
      <w:r>
        <w:rPr>
          <w:rFonts w:hint="eastAsia" w:ascii="仿宋" w:hAnsi="仿宋" w:eastAsia="仿宋"/>
          <w:sz w:val="24"/>
        </w:rPr>
        <w:t>报价</w:t>
      </w:r>
      <w:r>
        <w:rPr>
          <w:rFonts w:hint="eastAsia" w:ascii="仿宋" w:hAnsi="仿宋" w:eastAsia="仿宋" w:cs="宋体"/>
          <w:kern w:val="0"/>
          <w:sz w:val="24"/>
          <w:szCs w:val="24"/>
        </w:rPr>
        <w:t>；</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（2）响应文件中明确的交货期；</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（3）与采购文件要求的技术及商务条件的差异</w:t>
      </w:r>
      <w:r>
        <w:rPr>
          <w:rFonts w:hint="eastAsia" w:ascii="仿宋" w:hAnsi="仿宋" w:eastAsia="仿宋" w:cs="宋体"/>
          <w:kern w:val="0"/>
          <w:sz w:val="24"/>
          <w:szCs w:val="24"/>
        </w:rPr>
        <w:t>；</w:t>
      </w:r>
    </w:p>
    <w:p>
      <w:pPr>
        <w:pStyle w:val="3"/>
        <w:adjustRightInd/>
        <w:spacing w:before="0" w:after="0" w:line="360" w:lineRule="auto"/>
        <w:jc w:val="both"/>
        <w:rPr>
          <w:rFonts w:ascii="仿宋" w:hAnsi="仿宋" w:eastAsia="仿宋"/>
          <w:bCs/>
          <w:sz w:val="28"/>
          <w:szCs w:val="28"/>
        </w:rPr>
      </w:pPr>
      <w:r>
        <w:rPr>
          <w:rFonts w:hint="eastAsia" w:ascii="仿宋" w:hAnsi="仿宋" w:eastAsia="仿宋"/>
          <w:bCs/>
          <w:sz w:val="28"/>
          <w:szCs w:val="28"/>
          <w:lang w:val="zh-CN"/>
        </w:rPr>
        <w:t>六、合同授予</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1、成交方式</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依据评审委员会推荐意见由采购人定标委员会审批确定成交人。</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2、成交通知</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在有效期内，采购人以书面形式向响应人发出成交通知书。</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3、履约担保</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（1）合同签订后十五日内，成交人应按采购文件规定的金额、担保形式和履约担保格式向采购人提交履约担保。</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（2）成交人不能提交履约担保的，视为放弃，其保证金不予退还，给采购人造成的损失超过保证金的，成交人还应当对超过部分予以赔偿。</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4、签订合同</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在有效期内，采购人和成交人应当自成交通知书发出之日起30日内，根据采购文件和成交人的响应文件订立书面合同。采购人和成交人不得再行订立背离合同实质性内容的其他协议。成交人无正当理由拒签合同的，采购人取消其成交资格，其保证金不予退还；给采购人造成的损失超过保证金数额的，成交人还应当对超过部分予以赔偿。</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七、纪律与保密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1、响应人试图对采购人的评审、确定成交人或签署合同的决定进行影响，都可能导致废标。</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2、腐败和欺诈行为</w:t>
      </w:r>
    </w:p>
    <w:p>
      <w:pPr>
        <w:widowControl/>
        <w:spacing w:line="360" w:lineRule="auto"/>
        <w:ind w:firstLine="360"/>
        <w:rPr>
          <w:rFonts w:ascii="仿宋" w:hAnsi="仿宋" w:eastAsia="仿宋"/>
          <w:sz w:val="24"/>
        </w:rPr>
      </w:pPr>
      <w:r>
        <w:rPr>
          <w:rFonts w:hint="eastAsia" w:ascii="仿宋" w:hAnsi="仿宋" w:eastAsia="仿宋" w:cs="宋体"/>
          <w:kern w:val="0"/>
          <w:sz w:val="24"/>
          <w:szCs w:val="24"/>
        </w:rPr>
        <w:t>采购人、响应人，均应在采购、签订合同、合同执行等</w:t>
      </w:r>
      <w:r>
        <w:rPr>
          <w:rFonts w:hint="eastAsia" w:ascii="仿宋" w:hAnsi="仿宋" w:eastAsia="仿宋"/>
          <w:sz w:val="24"/>
        </w:rPr>
        <w:t>过程中保持廉洁和最高的道德水准。</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（1）腐败和欺诈行为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a）“腐败行为”系指在采购、签订合同、合同执行等过程中，为谋求利益，影响相关人员而提供、给予、接受或索取任何有价物，并导致损害采购人和/或响应人及他人的行为。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b)“欺诈行为”系指为了影响采购、签订合同、合同执行等过程而隐瞒事实，从而给采购人及他人造成损害的行为。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（2）如果成交人有腐败和欺诈行为，将取消其成交资格。</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（3）如果响应人在任何时候，被法院及政府有关管理部门认定为有腐败和欺诈行为，采购人有权拒绝其参与、取消其成交资格、撤消已签署的合同。</w:t>
      </w:r>
    </w:p>
    <w:p>
      <w:pPr>
        <w:widowControl/>
        <w:spacing w:line="360" w:lineRule="auto"/>
        <w:jc w:val="left"/>
        <w:rPr>
          <w:rFonts w:ascii="仿宋" w:hAnsi="仿宋" w:eastAsia="仿宋"/>
          <w:sz w:val="24"/>
          <w:szCs w:val="24"/>
        </w:rPr>
        <w:sectPr>
          <w:pgSz w:w="11906" w:h="16838"/>
          <w:pgMar w:top="1440" w:right="1701" w:bottom="1440" w:left="1701" w:header="851" w:footer="992" w:gutter="0"/>
          <w:cols w:space="720" w:num="1"/>
          <w:docGrid w:type="lines" w:linePitch="312" w:charSpace="0"/>
        </w:sectPr>
      </w:pPr>
    </w:p>
    <w:p>
      <w:pPr>
        <w:pStyle w:val="2"/>
        <w:spacing w:before="0" w:after="120" w:afterLines="50" w:line="360" w:lineRule="auto"/>
        <w:jc w:val="center"/>
        <w:rPr>
          <w:rFonts w:ascii="仿宋" w:hAnsi="仿宋" w:eastAsia="仿宋"/>
          <w:sz w:val="32"/>
        </w:rPr>
      </w:pPr>
      <w:bookmarkStart w:id="48" w:name="_Toc464832812"/>
      <w:bookmarkStart w:id="49" w:name="_Toc14788130"/>
      <w:bookmarkStart w:id="50" w:name="_Toc165532300"/>
      <w:r>
        <w:rPr>
          <w:rFonts w:hint="eastAsia" w:ascii="仿宋" w:hAnsi="仿宋" w:eastAsia="仿宋"/>
          <w:sz w:val="32"/>
        </w:rPr>
        <w:t>第三章</w:t>
      </w:r>
      <w:r>
        <w:rPr>
          <w:rFonts w:hint="eastAsia" w:ascii="仿宋" w:hAnsi="仿宋" w:eastAsia="仿宋"/>
          <w:sz w:val="32"/>
        </w:rPr>
        <w:tab/>
      </w:r>
      <w:r>
        <w:rPr>
          <w:rFonts w:hint="eastAsia" w:ascii="仿宋" w:hAnsi="仿宋" w:eastAsia="仿宋"/>
          <w:sz w:val="32"/>
        </w:rPr>
        <w:t>需求一览表</w:t>
      </w:r>
      <w:bookmarkEnd w:id="48"/>
      <w:bookmarkEnd w:id="49"/>
      <w:bookmarkEnd w:id="50"/>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1447"/>
        <w:gridCol w:w="1905"/>
        <w:gridCol w:w="747"/>
        <w:gridCol w:w="871"/>
        <w:gridCol w:w="1242"/>
        <w:gridCol w:w="1241"/>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序号</w:t>
            </w: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名称</w:t>
            </w: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规格型号</w:t>
            </w: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单位</w:t>
            </w: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数量</w:t>
            </w: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交货日期</w:t>
            </w: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交货地点</w:t>
            </w: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bl>
    <w:p>
      <w:pPr>
        <w:pStyle w:val="65"/>
        <w:adjustRightInd/>
        <w:spacing w:line="360" w:lineRule="auto"/>
        <w:rPr>
          <w:rFonts w:ascii="仿宋" w:hAnsi="仿宋" w:eastAsia="仿宋"/>
          <w:color w:val="000000"/>
        </w:rPr>
      </w:pPr>
    </w:p>
    <w:p>
      <w:pPr>
        <w:widowControl/>
        <w:spacing w:line="360" w:lineRule="auto"/>
        <w:jc w:val="left"/>
        <w:rPr>
          <w:rFonts w:ascii="仿宋" w:hAnsi="仿宋" w:eastAsia="仿宋"/>
          <w:color w:val="000000"/>
          <w:kern w:val="0"/>
          <w:sz w:val="24"/>
        </w:rPr>
        <w:sectPr>
          <w:pgSz w:w="11906" w:h="16838"/>
          <w:pgMar w:top="1588" w:right="1588" w:bottom="1588" w:left="1588" w:header="851" w:footer="992" w:gutter="0"/>
          <w:cols w:space="720" w:num="1"/>
        </w:sectPr>
      </w:pPr>
    </w:p>
    <w:p>
      <w:pPr>
        <w:pStyle w:val="2"/>
        <w:spacing w:before="0" w:after="120" w:afterLines="50" w:line="360" w:lineRule="auto"/>
        <w:jc w:val="center"/>
        <w:rPr>
          <w:rFonts w:ascii="仿宋" w:hAnsi="仿宋" w:eastAsia="仿宋"/>
          <w:sz w:val="32"/>
        </w:rPr>
      </w:pPr>
      <w:bookmarkStart w:id="51" w:name="_Toc14788131"/>
      <w:bookmarkStart w:id="52" w:name="_Toc165532301"/>
      <w:bookmarkStart w:id="53" w:name="_Toc464832813"/>
      <w:r>
        <w:rPr>
          <w:rFonts w:hint="eastAsia" w:ascii="仿宋" w:hAnsi="仿宋" w:eastAsia="仿宋"/>
          <w:sz w:val="32"/>
        </w:rPr>
        <w:t>第四章</w:t>
      </w:r>
      <w:r>
        <w:rPr>
          <w:rFonts w:hint="eastAsia" w:ascii="仿宋" w:hAnsi="仿宋" w:eastAsia="仿宋"/>
          <w:sz w:val="32"/>
        </w:rPr>
        <w:tab/>
      </w:r>
      <w:r>
        <w:rPr>
          <w:rFonts w:hint="eastAsia" w:ascii="仿宋" w:hAnsi="仿宋" w:eastAsia="仿宋"/>
          <w:sz w:val="32"/>
        </w:rPr>
        <w:t>响应文件格式</w:t>
      </w:r>
      <w:bookmarkEnd w:id="51"/>
      <w:bookmarkEnd w:id="52"/>
      <w:bookmarkEnd w:id="53"/>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一</w:t>
      </w:r>
      <w:r>
        <w:rPr>
          <w:rFonts w:hint="eastAsia" w:ascii="仿宋" w:hAnsi="仿宋" w:eastAsia="仿宋"/>
          <w:bCs/>
          <w:sz w:val="28"/>
          <w:szCs w:val="28"/>
          <w:lang w:val="zh-CN"/>
        </w:rPr>
        <w:t>、</w:t>
      </w:r>
      <w:r>
        <w:rPr>
          <w:rFonts w:hint="eastAsia" w:ascii="仿宋" w:hAnsi="仿宋" w:eastAsia="仿宋"/>
          <w:bCs/>
          <w:sz w:val="28"/>
          <w:szCs w:val="28"/>
        </w:rPr>
        <w:t>响应</w:t>
      </w:r>
      <w:r>
        <w:rPr>
          <w:rFonts w:hint="eastAsia" w:ascii="仿宋" w:hAnsi="仿宋" w:eastAsia="仿宋"/>
          <w:bCs/>
          <w:sz w:val="28"/>
          <w:szCs w:val="28"/>
          <w:lang w:val="zh-CN"/>
        </w:rPr>
        <w:t>函（格式）</w:t>
      </w:r>
    </w:p>
    <w:p>
      <w:pPr>
        <w:spacing w:before="60" w:after="60" w:line="420" w:lineRule="exact"/>
        <w:rPr>
          <w:rFonts w:ascii="仿宋" w:hAnsi="仿宋" w:eastAsia="仿宋"/>
          <w:sz w:val="24"/>
        </w:rPr>
      </w:pPr>
      <w:bookmarkStart w:id="54" w:name="gxebdltem_tenderLetter"/>
      <w:r>
        <w:rPr>
          <w:rFonts w:hint="eastAsia" w:ascii="仿宋" w:hAnsi="仿宋" w:eastAsia="仿宋"/>
          <w:sz w:val="24"/>
          <w:lang w:val="en-US" w:eastAsia="zh-CN"/>
        </w:rPr>
        <w:t>响应函</w:t>
      </w:r>
      <w:bookmarkEnd w:id="54"/>
    </w:p>
    <w:p>
      <w:pPr>
        <w:adjustRightInd w:val="0"/>
        <w:snapToGrid w:val="0"/>
        <w:spacing w:line="420" w:lineRule="exact"/>
        <w:ind w:firstLine="480" w:firstLineChars="200"/>
        <w:rPr>
          <w:rFonts w:ascii="仿宋" w:hAnsi="仿宋" w:eastAsia="仿宋"/>
          <w:sz w:val="24"/>
        </w:rPr>
      </w:pPr>
    </w:p>
    <w:p>
      <w:pPr>
        <w:widowControl/>
        <w:jc w:val="left"/>
        <w:rPr>
          <w:rFonts w:ascii="仿宋" w:hAnsi="仿宋" w:eastAsia="仿宋"/>
          <w:sz w:val="24"/>
        </w:rPr>
        <w:sectPr>
          <w:pgSz w:w="11906" w:h="16838"/>
          <w:pgMar w:top="1588" w:right="1588" w:bottom="1588" w:left="1588" w:header="851" w:footer="992" w:gutter="0"/>
          <w:cols w:space="720" w:num="1"/>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二</w:t>
      </w:r>
      <w:r>
        <w:rPr>
          <w:rFonts w:hint="eastAsia" w:ascii="仿宋" w:hAnsi="仿宋" w:eastAsia="仿宋"/>
          <w:bCs/>
          <w:sz w:val="28"/>
          <w:szCs w:val="28"/>
          <w:lang w:val="zh-CN"/>
        </w:rPr>
        <w:t>、法定代表人的授权委托书（格式）</w:t>
      </w:r>
    </w:p>
    <w:p>
      <w:pPr>
        <w:rPr>
          <w:rFonts w:ascii="仿宋" w:hAnsi="仿宋" w:eastAsia="仿宋"/>
          <w:b/>
          <w:sz w:val="24"/>
          <w:szCs w:val="24"/>
        </w:rPr>
      </w:pPr>
    </w:p>
    <w:p>
      <w:pPr>
        <w:spacing w:after="156" w:afterLines="50" w:line="360" w:lineRule="auto"/>
        <w:jc w:val="center"/>
        <w:rPr>
          <w:rFonts w:ascii="仿宋" w:hAnsi="仿宋" w:eastAsia="仿宋"/>
          <w:b/>
          <w:sz w:val="36"/>
          <w:szCs w:val="36"/>
        </w:rPr>
      </w:pPr>
      <w:r>
        <w:rPr>
          <w:rFonts w:hint="eastAsia" w:ascii="仿宋" w:hAnsi="仿宋" w:eastAsia="仿宋"/>
          <w:b/>
          <w:sz w:val="36"/>
          <w:szCs w:val="36"/>
        </w:rPr>
        <w:t>法定代表人授权委托书</w:t>
      </w:r>
    </w:p>
    <w:p>
      <w:pPr>
        <w:widowControl/>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本人</w:t>
      </w:r>
      <w:r>
        <w:rPr>
          <w:rFonts w:hint="eastAsia" w:ascii="仿宋" w:hAnsi="仿宋" w:eastAsia="仿宋"/>
          <w:sz w:val="24"/>
          <w:u w:val="single"/>
        </w:rPr>
        <w:t xml:space="preserve">   （姓名）  </w:t>
      </w:r>
      <w:r>
        <w:rPr>
          <w:rFonts w:hint="eastAsia" w:ascii="仿宋" w:hAnsi="仿宋" w:eastAsia="仿宋"/>
          <w:sz w:val="24"/>
        </w:rPr>
        <w:t>系</w:t>
      </w:r>
      <w:r>
        <w:rPr>
          <w:rFonts w:hint="eastAsia" w:ascii="仿宋" w:hAnsi="仿宋" w:eastAsia="仿宋"/>
          <w:sz w:val="24"/>
          <w:u w:val="single"/>
        </w:rPr>
        <w:t xml:space="preserve">     （响应人）      </w:t>
      </w:r>
      <w:r>
        <w:rPr>
          <w:rFonts w:hint="eastAsia" w:ascii="仿宋" w:hAnsi="仿宋" w:eastAsia="仿宋"/>
          <w:sz w:val="24"/>
        </w:rPr>
        <w:t>的法定代表人，现委托</w:t>
      </w:r>
      <w:r>
        <w:rPr>
          <w:rFonts w:hint="eastAsia" w:ascii="仿宋" w:hAnsi="仿宋" w:eastAsia="仿宋"/>
          <w:sz w:val="24"/>
          <w:u w:val="single"/>
        </w:rPr>
        <w:t xml:space="preserve">  （姓名） </w:t>
      </w:r>
      <w:r>
        <w:rPr>
          <w:rFonts w:hint="eastAsia" w:ascii="仿宋" w:hAnsi="仿宋" w:eastAsia="仿宋"/>
          <w:sz w:val="24"/>
        </w:rPr>
        <w:t>为我方代理人。代理人根据授权，以我方名义签署、澄清、说明、补正、递交、撤回、修改</w:t>
      </w:r>
      <w:r>
        <w:rPr>
          <w:rFonts w:hint="eastAsia" w:ascii="仿宋" w:hAnsi="仿宋" w:eastAsia="仿宋"/>
          <w:sz w:val="24"/>
          <w:u w:val="single"/>
        </w:rPr>
        <w:t xml:space="preserve">     （项目名称）    </w:t>
      </w:r>
      <w:r>
        <w:rPr>
          <w:rFonts w:hint="eastAsia" w:ascii="仿宋" w:hAnsi="仿宋" w:eastAsia="仿宋"/>
          <w:sz w:val="24"/>
        </w:rPr>
        <w:t>响应文件，其提交的响应文件内容我方均承认，法律后果由我方承担。</w:t>
      </w:r>
    </w:p>
    <w:p>
      <w:pPr>
        <w:widowControl/>
        <w:adjustRightInd w:val="0"/>
        <w:snapToGrid w:val="0"/>
        <w:spacing w:line="360" w:lineRule="auto"/>
        <w:ind w:firstLine="480" w:firstLineChars="200"/>
        <w:jc w:val="left"/>
        <w:rPr>
          <w:rFonts w:ascii="仿宋" w:hAnsi="仿宋" w:eastAsia="仿宋"/>
          <w:sz w:val="24"/>
        </w:rPr>
      </w:pPr>
    </w:p>
    <w:p>
      <w:pPr>
        <w:widowControl/>
        <w:adjustRightInd w:val="0"/>
        <w:snapToGrid w:val="0"/>
        <w:spacing w:line="360" w:lineRule="auto"/>
        <w:ind w:firstLine="480" w:firstLineChars="200"/>
        <w:jc w:val="left"/>
        <w:rPr>
          <w:rFonts w:ascii="仿宋" w:hAnsi="仿宋" w:eastAsia="仿宋"/>
          <w:sz w:val="24"/>
        </w:rPr>
      </w:pPr>
    </w:p>
    <w:p>
      <w:pPr>
        <w:widowControl/>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委托期限：</w:t>
      </w:r>
      <w:r>
        <w:rPr>
          <w:rFonts w:hint="eastAsia" w:ascii="仿宋" w:hAnsi="仿宋" w:eastAsia="仿宋"/>
          <w:sz w:val="24"/>
          <w:u w:val="single"/>
        </w:rPr>
        <w:t xml:space="preserve">     年  月  日——    年  月  日 </w:t>
      </w:r>
      <w:r>
        <w:rPr>
          <w:rFonts w:hint="eastAsia" w:ascii="仿宋" w:hAnsi="仿宋" w:eastAsia="仿宋"/>
          <w:sz w:val="24"/>
        </w:rPr>
        <w:t>。</w:t>
      </w:r>
    </w:p>
    <w:p>
      <w:pPr>
        <w:widowControl/>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代理人无转委托权。</w:t>
      </w:r>
    </w:p>
    <w:p>
      <w:pPr>
        <w:widowControl/>
        <w:spacing w:line="360" w:lineRule="auto"/>
        <w:jc w:val="left"/>
        <w:rPr>
          <w:rFonts w:ascii="仿宋" w:hAnsi="仿宋" w:eastAsia="仿宋"/>
          <w:sz w:val="24"/>
        </w:rPr>
      </w:pPr>
    </w:p>
    <w:p>
      <w:pPr>
        <w:adjustRightInd w:val="0"/>
        <w:snapToGrid w:val="0"/>
        <w:spacing w:after="156" w:line="360" w:lineRule="auto"/>
        <w:ind w:firstLine="540" w:firstLineChars="225"/>
        <w:rPr>
          <w:rFonts w:ascii="仿宋" w:hAnsi="仿宋" w:eastAsia="仿宋"/>
          <w:sz w:val="24"/>
          <w:u w:val="single"/>
        </w:rPr>
      </w:pPr>
      <w:r>
        <w:rPr>
          <w:rFonts w:hint="eastAsia" w:ascii="仿宋" w:hAnsi="仿宋" w:eastAsia="仿宋"/>
          <w:sz w:val="24"/>
        </w:rPr>
        <w:t>响应人（盖单位章）：</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adjustRightInd w:val="0"/>
        <w:snapToGrid w:val="0"/>
        <w:spacing w:line="360" w:lineRule="auto"/>
        <w:ind w:firstLine="540" w:firstLineChars="225"/>
        <w:rPr>
          <w:rFonts w:ascii="仿宋" w:hAnsi="仿宋" w:eastAsia="仿宋"/>
          <w:sz w:val="24"/>
          <w:u w:val="single"/>
        </w:rPr>
      </w:pPr>
      <w:r>
        <w:rPr>
          <w:rFonts w:hint="eastAsia" w:ascii="仿宋" w:hAnsi="仿宋" w:eastAsia="仿宋"/>
          <w:sz w:val="24"/>
        </w:rPr>
        <w:t>法定代表人（签字）：</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adjustRightInd w:val="0"/>
        <w:snapToGrid w:val="0"/>
        <w:spacing w:line="360" w:lineRule="auto"/>
        <w:ind w:firstLine="540" w:firstLineChars="225"/>
        <w:rPr>
          <w:rFonts w:ascii="仿宋" w:hAnsi="仿宋" w:eastAsia="仿宋"/>
          <w:sz w:val="24"/>
        </w:rPr>
      </w:pPr>
      <w:r>
        <w:rPr>
          <w:rFonts w:hint="eastAsia" w:ascii="仿宋" w:hAnsi="仿宋" w:eastAsia="仿宋"/>
          <w:sz w:val="24"/>
        </w:rPr>
        <w:t>身份证号码：</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adjustRightInd w:val="0"/>
        <w:snapToGrid w:val="0"/>
        <w:spacing w:line="360" w:lineRule="auto"/>
        <w:ind w:firstLine="540" w:firstLineChars="225"/>
        <w:rPr>
          <w:rFonts w:ascii="仿宋" w:hAnsi="仿宋" w:eastAsia="仿宋"/>
          <w:sz w:val="24"/>
        </w:rPr>
      </w:pPr>
      <w:r>
        <w:rPr>
          <w:rFonts w:hint="eastAsia" w:ascii="仿宋" w:hAnsi="仿宋" w:eastAsia="仿宋"/>
          <w:sz w:val="24"/>
        </w:rPr>
        <w:t>委托代理人（签字）：</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widowControl/>
        <w:spacing w:after="156" w:line="360" w:lineRule="auto"/>
        <w:ind w:firstLine="540" w:firstLineChars="225"/>
        <w:jc w:val="left"/>
        <w:rPr>
          <w:rFonts w:ascii="仿宋" w:hAnsi="仿宋" w:eastAsia="仿宋"/>
          <w:sz w:val="24"/>
          <w:u w:val="single"/>
        </w:rPr>
      </w:pPr>
      <w:r>
        <w:rPr>
          <w:rFonts w:hint="eastAsia" w:ascii="仿宋" w:hAnsi="仿宋" w:eastAsia="仿宋"/>
          <w:sz w:val="24"/>
        </w:rPr>
        <w:t>身份证号码：</w:t>
      </w:r>
      <w:r>
        <w:rPr>
          <w:rFonts w:hint="eastAsia" w:ascii="仿宋" w:hAnsi="仿宋" w:eastAsia="仿宋"/>
          <w:sz w:val="24"/>
          <w:u w:val="single"/>
        </w:rPr>
        <w:t xml:space="preserve">                                      </w:t>
      </w:r>
    </w:p>
    <w:p>
      <w:pPr>
        <w:widowControl/>
        <w:spacing w:after="156" w:line="360" w:lineRule="auto"/>
        <w:ind w:firstLine="540" w:firstLineChars="225"/>
        <w:jc w:val="left"/>
        <w:rPr>
          <w:rFonts w:ascii="仿宋" w:hAnsi="仿宋" w:eastAsia="仿宋"/>
          <w:sz w:val="24"/>
          <w:u w:val="single"/>
        </w:rPr>
      </w:pPr>
    </w:p>
    <w:p>
      <w:pPr>
        <w:widowControl/>
        <w:spacing w:after="156" w:line="360" w:lineRule="auto"/>
        <w:ind w:firstLine="540" w:firstLineChars="225"/>
        <w:jc w:val="left"/>
        <w:rPr>
          <w:rFonts w:ascii="仿宋" w:hAnsi="仿宋" w:eastAsia="仿宋"/>
          <w:sz w:val="24"/>
          <w:u w:val="single"/>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widowControl/>
        <w:spacing w:after="156" w:line="360" w:lineRule="auto"/>
        <w:ind w:firstLine="540" w:firstLineChars="225"/>
        <w:jc w:val="left"/>
        <w:rPr>
          <w:rFonts w:ascii="仿宋" w:hAnsi="仿宋" w:eastAsia="仿宋"/>
          <w:sz w:val="24"/>
        </w:rPr>
      </w:pPr>
    </w:p>
    <w:p>
      <w:pPr>
        <w:widowControl/>
        <w:spacing w:after="156" w:line="360" w:lineRule="auto"/>
        <w:ind w:firstLine="540" w:firstLineChars="225"/>
        <w:jc w:val="left"/>
        <w:rPr>
          <w:rFonts w:ascii="仿宋" w:hAnsi="仿宋" w:eastAsia="仿宋"/>
          <w:sz w:val="24"/>
        </w:rPr>
      </w:pPr>
      <w:r>
        <w:rPr>
          <w:rFonts w:hint="eastAsia" w:ascii="仿宋" w:hAnsi="仿宋" w:eastAsia="仿宋"/>
          <w:sz w:val="24"/>
        </w:rPr>
        <w:t>附身份证复印件</w:t>
      </w:r>
    </w:p>
    <w:p>
      <w:pPr>
        <w:spacing w:line="360" w:lineRule="auto"/>
        <w:rPr>
          <w:rFonts w:ascii="仿宋" w:hAnsi="仿宋" w:eastAsia="仿宋"/>
          <w:sz w:val="24"/>
          <w:u w:val="single"/>
        </w:rPr>
      </w:pPr>
    </w:p>
    <w:p>
      <w:pPr>
        <w:widowControl/>
        <w:spacing w:line="360" w:lineRule="auto"/>
        <w:jc w:val="left"/>
        <w:rPr>
          <w:rFonts w:ascii="仿宋" w:hAnsi="仿宋" w:eastAsia="仿宋"/>
          <w:sz w:val="24"/>
          <w:szCs w:val="28"/>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三</w:t>
      </w:r>
      <w:r>
        <w:rPr>
          <w:rFonts w:hint="eastAsia" w:ascii="仿宋" w:hAnsi="仿宋" w:eastAsia="仿宋"/>
          <w:bCs/>
          <w:sz w:val="28"/>
          <w:szCs w:val="28"/>
          <w:lang w:val="zh-CN"/>
        </w:rPr>
        <w:t>、偏差表</w:t>
      </w:r>
    </w:p>
    <w:p>
      <w:pPr>
        <w:widowControl/>
        <w:spacing w:after="156" w:line="360" w:lineRule="auto"/>
        <w:jc w:val="left"/>
        <w:rPr>
          <w:rFonts w:ascii="仿宋" w:hAnsi="仿宋" w:eastAsia="仿宋"/>
          <w:sz w:val="24"/>
        </w:rPr>
      </w:pPr>
      <w:r>
        <w:rPr>
          <w:rFonts w:hint="eastAsia" w:ascii="仿宋" w:hAnsi="仿宋" w:eastAsia="仿宋"/>
          <w:sz w:val="24"/>
        </w:rPr>
        <w:t>3.1商务偏差表</w:t>
      </w:r>
    </w:p>
    <w:tbl>
      <w:tblPr>
        <w:tblStyle w:val="35"/>
        <w:tblW w:w="9075"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57" w:type="dxa"/>
          <w:bottom w:w="0" w:type="dxa"/>
          <w:right w:w="57" w:type="dxa"/>
        </w:tblCellMar>
      </w:tblPr>
      <w:tblGrid>
        <w:gridCol w:w="895"/>
        <w:gridCol w:w="1316"/>
        <w:gridCol w:w="981"/>
        <w:gridCol w:w="2521"/>
        <w:gridCol w:w="1962"/>
        <w:gridCol w:w="1400"/>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restart"/>
            <w:tcBorders>
              <w:top w:val="single" w:color="000000" w:sz="8" w:space="0"/>
              <w:left w:val="single" w:color="000000" w:sz="8"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商务</w:t>
            </w:r>
          </w:p>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偏差</w:t>
            </w:r>
          </w:p>
        </w:tc>
        <w:tc>
          <w:tcPr>
            <w:tcW w:w="1316"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条目</w:t>
            </w:r>
          </w:p>
        </w:tc>
        <w:tc>
          <w:tcPr>
            <w:tcW w:w="98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页码</w:t>
            </w:r>
          </w:p>
        </w:tc>
        <w:tc>
          <w:tcPr>
            <w:tcW w:w="2520"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采购文件规定</w:t>
            </w:r>
          </w:p>
        </w:tc>
        <w:tc>
          <w:tcPr>
            <w:tcW w:w="196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偏差</w:t>
            </w:r>
          </w:p>
        </w:tc>
        <w:tc>
          <w:tcPr>
            <w:tcW w:w="1400" w:type="dxa"/>
            <w:tcBorders>
              <w:top w:val="single" w:color="000000" w:sz="8"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8" w:space="0"/>
              <w:right w:val="single" w:color="000000" w:sz="8" w:space="0"/>
            </w:tcBorders>
          </w:tcPr>
          <w:p>
            <w:pPr>
              <w:overflowPunct w:val="0"/>
              <w:topLinePunct/>
              <w:spacing w:before="100" w:after="100"/>
              <w:jc w:val="center"/>
              <w:rPr>
                <w:rFonts w:ascii="仿宋" w:hAnsi="仿宋" w:eastAsia="仿宋"/>
                <w:position w:val="-9"/>
                <w:szCs w:val="21"/>
              </w:rPr>
            </w:pPr>
          </w:p>
        </w:tc>
      </w:tr>
    </w:tbl>
    <w:p>
      <w:pPr>
        <w:rPr>
          <w:rFonts w:ascii="仿宋" w:hAnsi="仿宋" w:eastAsia="仿宋"/>
        </w:rPr>
      </w:pPr>
    </w:p>
    <w:p>
      <w:pPr>
        <w:rPr>
          <w:rFonts w:ascii="仿宋" w:hAnsi="仿宋" w:eastAsia="仿宋"/>
        </w:rPr>
      </w:pPr>
    </w:p>
    <w:p>
      <w:pPr>
        <w:spacing w:line="360" w:lineRule="auto"/>
        <w:ind w:firstLine="3480" w:firstLineChars="14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480" w:firstLineChars="14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ind w:firstLine="3480" w:firstLineChars="1450"/>
        <w:rPr>
          <w:rFonts w:ascii="仿宋" w:hAnsi="仿宋" w:eastAsia="仿宋"/>
          <w:kern w:val="0"/>
          <w:sz w:val="24"/>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widowControl/>
        <w:spacing w:after="156" w:line="360" w:lineRule="auto"/>
        <w:jc w:val="left"/>
        <w:rPr>
          <w:rFonts w:ascii="仿宋" w:hAnsi="仿宋" w:eastAsia="仿宋"/>
        </w:rPr>
      </w:pPr>
      <w:r>
        <w:rPr>
          <w:rFonts w:hint="eastAsia" w:ascii="仿宋" w:hAnsi="仿宋" w:eastAsia="仿宋"/>
          <w:kern w:val="0"/>
          <w:sz w:val="24"/>
        </w:rPr>
        <w:br w:type="page"/>
      </w:r>
      <w:r>
        <w:rPr>
          <w:rFonts w:hint="eastAsia" w:ascii="仿宋" w:hAnsi="仿宋" w:eastAsia="仿宋"/>
          <w:sz w:val="24"/>
        </w:rPr>
        <w:t>3.2</w:t>
      </w:r>
      <w:r>
        <w:rPr>
          <w:rFonts w:hint="eastAsia" w:ascii="仿宋" w:hAnsi="仿宋" w:eastAsia="仿宋"/>
          <w:sz w:val="24"/>
        </w:rPr>
        <w:tab/>
      </w:r>
      <w:r>
        <w:rPr>
          <w:rFonts w:hint="eastAsia" w:ascii="仿宋" w:hAnsi="仿宋" w:eastAsia="仿宋"/>
          <w:sz w:val="24"/>
        </w:rPr>
        <w:t>技术偏差表</w:t>
      </w:r>
    </w:p>
    <w:tbl>
      <w:tblPr>
        <w:tblStyle w:val="35"/>
        <w:tblW w:w="9075"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57" w:type="dxa"/>
          <w:bottom w:w="0" w:type="dxa"/>
          <w:right w:w="57" w:type="dxa"/>
        </w:tblCellMar>
      </w:tblPr>
      <w:tblGrid>
        <w:gridCol w:w="895"/>
        <w:gridCol w:w="1316"/>
        <w:gridCol w:w="981"/>
        <w:gridCol w:w="2521"/>
        <w:gridCol w:w="1962"/>
        <w:gridCol w:w="1400"/>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restart"/>
            <w:tcBorders>
              <w:top w:val="single" w:color="000000" w:sz="8" w:space="0"/>
              <w:left w:val="single" w:color="000000" w:sz="8"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技术偏差</w:t>
            </w:r>
          </w:p>
        </w:tc>
        <w:tc>
          <w:tcPr>
            <w:tcW w:w="1316"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条目</w:t>
            </w:r>
          </w:p>
        </w:tc>
        <w:tc>
          <w:tcPr>
            <w:tcW w:w="98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页码</w:t>
            </w:r>
          </w:p>
        </w:tc>
        <w:tc>
          <w:tcPr>
            <w:tcW w:w="2520"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采购文件规定</w:t>
            </w:r>
          </w:p>
        </w:tc>
        <w:tc>
          <w:tcPr>
            <w:tcW w:w="196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偏差</w:t>
            </w:r>
          </w:p>
        </w:tc>
        <w:tc>
          <w:tcPr>
            <w:tcW w:w="1400" w:type="dxa"/>
            <w:tcBorders>
              <w:top w:val="single" w:color="000000" w:sz="8"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8"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bl>
    <w:p>
      <w:pPr>
        <w:rPr>
          <w:rFonts w:ascii="仿宋" w:hAnsi="仿宋" w:eastAsia="仿宋"/>
        </w:rPr>
      </w:pPr>
    </w:p>
    <w:p>
      <w:pPr>
        <w:rPr>
          <w:rFonts w:ascii="仿宋" w:hAnsi="仿宋" w:eastAsia="仿宋"/>
        </w:rPr>
      </w:pPr>
    </w:p>
    <w:p>
      <w:pPr>
        <w:spacing w:line="360" w:lineRule="auto"/>
        <w:ind w:firstLine="3720" w:firstLineChars="15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720" w:firstLineChars="15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spacing w:line="360" w:lineRule="auto"/>
        <w:ind w:firstLine="3720" w:firstLineChars="1550"/>
        <w:rPr>
          <w:rFonts w:ascii="仿宋" w:hAnsi="仿宋" w:eastAsia="仿宋"/>
          <w:kern w:val="0"/>
          <w:sz w:val="24"/>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 w:val="0"/>
          <w:sz w:val="24"/>
        </w:rPr>
        <w:br w:type="page"/>
      </w:r>
      <w:r>
        <w:rPr>
          <w:rFonts w:hint="eastAsia" w:ascii="仿宋" w:hAnsi="仿宋" w:eastAsia="仿宋"/>
          <w:bCs/>
          <w:sz w:val="28"/>
          <w:szCs w:val="28"/>
        </w:rPr>
        <w:t>四</w:t>
      </w:r>
      <w:r>
        <w:rPr>
          <w:rFonts w:hint="eastAsia" w:ascii="仿宋" w:hAnsi="仿宋" w:eastAsia="仿宋"/>
          <w:bCs/>
          <w:sz w:val="28"/>
          <w:szCs w:val="28"/>
          <w:lang w:val="zh-CN"/>
        </w:rPr>
        <w:t>、交货进度表（格式）</w:t>
      </w:r>
    </w:p>
    <w:p>
      <w:pPr>
        <w:pStyle w:val="70"/>
        <w:adjustRightInd/>
        <w:spacing w:line="360" w:lineRule="auto"/>
        <w:rPr>
          <w:rFonts w:ascii="仿宋" w:hAnsi="仿宋" w:eastAsia="仿宋"/>
        </w:rPr>
      </w:pPr>
      <w:r>
        <w:rPr>
          <w:rFonts w:hint="eastAsia" w:ascii="仿宋" w:hAnsi="仿宋" w:eastAsia="仿宋"/>
        </w:rPr>
        <w:t>交货进度表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1276"/>
        <w:gridCol w:w="992"/>
        <w:gridCol w:w="1276"/>
        <w:gridCol w:w="992"/>
        <w:gridCol w:w="1134"/>
        <w:gridCol w:w="993"/>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序号</w:t>
            </w:r>
          </w:p>
        </w:tc>
        <w:tc>
          <w:tcPr>
            <w:tcW w:w="1134"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名称</w:t>
            </w:r>
          </w:p>
        </w:tc>
        <w:tc>
          <w:tcPr>
            <w:tcW w:w="1276"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规格型号</w:t>
            </w:r>
          </w:p>
        </w:tc>
        <w:tc>
          <w:tcPr>
            <w:tcW w:w="992" w:type="dxa"/>
            <w:tcBorders>
              <w:top w:val="single" w:color="000000" w:sz="4" w:space="0"/>
              <w:left w:val="single" w:color="auto" w:sz="4" w:space="0"/>
              <w:bottom w:val="single" w:color="000000" w:sz="4" w:space="0"/>
              <w:right w:val="single" w:color="auto"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数量</w:t>
            </w:r>
          </w:p>
        </w:tc>
        <w:tc>
          <w:tcPr>
            <w:tcW w:w="1276" w:type="dxa"/>
            <w:tcBorders>
              <w:top w:val="single" w:color="000000" w:sz="4" w:space="0"/>
              <w:left w:val="single" w:color="auto" w:sz="4" w:space="0"/>
              <w:bottom w:val="single" w:color="000000" w:sz="4" w:space="0"/>
              <w:right w:val="single" w:color="auto"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生产厂家</w:t>
            </w:r>
          </w:p>
        </w:tc>
        <w:tc>
          <w:tcPr>
            <w:tcW w:w="992"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产地</w:t>
            </w:r>
          </w:p>
        </w:tc>
        <w:tc>
          <w:tcPr>
            <w:tcW w:w="1134"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交货日期</w:t>
            </w:r>
          </w:p>
        </w:tc>
        <w:tc>
          <w:tcPr>
            <w:tcW w:w="993"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交货地点</w:t>
            </w:r>
          </w:p>
        </w:tc>
        <w:tc>
          <w:tcPr>
            <w:tcW w:w="814"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bl>
    <w:p>
      <w:pPr>
        <w:widowControl/>
        <w:jc w:val="left"/>
        <w:rPr>
          <w:rFonts w:ascii="仿宋" w:hAnsi="仿宋" w:eastAsia="仿宋"/>
          <w:kern w:val="0"/>
          <w:sz w:val="24"/>
        </w:rPr>
      </w:pPr>
    </w:p>
    <w:p>
      <w:pPr>
        <w:widowControl/>
        <w:spacing w:line="360" w:lineRule="auto"/>
        <w:jc w:val="left"/>
        <w:rPr>
          <w:rFonts w:ascii="仿宋" w:hAnsi="仿宋" w:eastAsia="仿宋"/>
          <w:kern w:val="0"/>
          <w:sz w:val="24"/>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五</w:t>
      </w:r>
      <w:r>
        <w:rPr>
          <w:rFonts w:hint="eastAsia" w:ascii="仿宋" w:hAnsi="仿宋" w:eastAsia="仿宋"/>
          <w:bCs/>
          <w:sz w:val="28"/>
          <w:szCs w:val="28"/>
          <w:lang w:val="zh-CN"/>
        </w:rPr>
        <w:t>、资格证明文件（格式）</w:t>
      </w:r>
    </w:p>
    <w:p>
      <w:pPr>
        <w:adjustRightInd w:val="0"/>
        <w:snapToGrid w:val="0"/>
        <w:rPr>
          <w:rFonts w:ascii="仿宋" w:hAnsi="仿宋" w:eastAsia="仿宋" w:cs="仿宋_GB2312"/>
          <w:b/>
          <w:bCs/>
          <w:szCs w:val="21"/>
        </w:rPr>
      </w:pPr>
      <w:r>
        <w:rPr>
          <w:rFonts w:hint="eastAsia" w:ascii="仿宋" w:hAnsi="仿宋" w:eastAsia="仿宋" w:cs="仿宋_GB2312"/>
          <w:b/>
          <w:bCs/>
          <w:szCs w:val="21"/>
        </w:rPr>
        <w:t>表1 基本信息（商务）</w:t>
      </w:r>
    </w:p>
    <w:tbl>
      <w:tblPr>
        <w:tblStyle w:val="35"/>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17"/>
        <w:gridCol w:w="1393"/>
        <w:gridCol w:w="1154"/>
        <w:gridCol w:w="345"/>
        <w:gridCol w:w="932"/>
        <w:gridCol w:w="1135"/>
        <w:gridCol w:w="1184"/>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企业名称</w:t>
            </w:r>
          </w:p>
        </w:tc>
        <w:tc>
          <w:tcPr>
            <w:tcW w:w="3822" w:type="dxa"/>
            <w:gridSpan w:val="4"/>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34"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企业性质</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企业地址</w:t>
            </w:r>
          </w:p>
        </w:tc>
        <w:tc>
          <w:tcPr>
            <w:tcW w:w="3822" w:type="dxa"/>
            <w:gridSpan w:val="4"/>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34"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企业网址</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注册资本金</w:t>
            </w:r>
          </w:p>
          <w:p>
            <w:pPr>
              <w:jc w:val="center"/>
              <w:rPr>
                <w:rFonts w:ascii="仿宋" w:hAnsi="仿宋" w:eastAsia="仿宋"/>
              </w:rPr>
            </w:pPr>
            <w:r>
              <w:rPr>
                <w:rFonts w:hint="eastAsia" w:ascii="仿宋" w:hAnsi="仿宋" w:eastAsia="仿宋"/>
              </w:rPr>
              <w:t>（万元）</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实收资金</w:t>
            </w:r>
          </w:p>
          <w:p>
            <w:pPr>
              <w:jc w:val="center"/>
              <w:rPr>
                <w:rFonts w:ascii="仿宋" w:hAnsi="仿宋" w:eastAsia="仿宋"/>
              </w:rPr>
            </w:pPr>
            <w:r>
              <w:rPr>
                <w:rFonts w:hint="eastAsia" w:ascii="仿宋" w:hAnsi="仿宋" w:eastAsia="仿宋"/>
              </w:rPr>
              <w:t>（万元）</w:t>
            </w:r>
          </w:p>
        </w:tc>
        <w:tc>
          <w:tcPr>
            <w:tcW w:w="2410"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83"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成立年月</w:t>
            </w:r>
          </w:p>
        </w:tc>
        <w:tc>
          <w:tcPr>
            <w:tcW w:w="1349"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年生产能力</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员工总数（人）</w:t>
            </w:r>
          </w:p>
        </w:tc>
        <w:tc>
          <w:tcPr>
            <w:tcW w:w="2410"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83"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其中管理人员（人）</w:t>
            </w:r>
          </w:p>
        </w:tc>
        <w:tc>
          <w:tcPr>
            <w:tcW w:w="1349"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邮编</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企业电话</w:t>
            </w:r>
          </w:p>
        </w:tc>
        <w:tc>
          <w:tcPr>
            <w:tcW w:w="2410"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83"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传真</w:t>
            </w:r>
          </w:p>
        </w:tc>
        <w:tc>
          <w:tcPr>
            <w:tcW w:w="1349"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主要人员</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姓名</w:t>
            </w: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办公电话</w:t>
            </w: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手机</w:t>
            </w: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法定代表人</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技术负责人</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业务联系人</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企业资质等级</w:t>
            </w:r>
          </w:p>
        </w:tc>
        <w:tc>
          <w:tcPr>
            <w:tcW w:w="7488" w:type="dxa"/>
            <w:gridSpan w:val="7"/>
            <w:tcBorders>
              <w:top w:val="single" w:color="000000" w:sz="4" w:space="0"/>
              <w:left w:val="single" w:color="000000" w:sz="4" w:space="0"/>
              <w:bottom w:val="single" w:color="000000" w:sz="4" w:space="0"/>
              <w:right w:val="single" w:color="auto" w:sz="4" w:space="0"/>
            </w:tcBorders>
            <w:vAlign w:val="center"/>
          </w:tcPr>
          <w:p>
            <w:pPr>
              <w:rPr>
                <w:rFonts w:ascii="仿宋" w:hAnsi="仿宋" w:eastAsia="仿宋"/>
              </w:rPr>
            </w:pPr>
            <w:r>
              <w:rPr>
                <w:rFonts w:hint="eastAsia" w:ascii="仿宋" w:hAnsi="仿宋" w:eastAsia="仿宋"/>
              </w:rPr>
              <w:t>主项资质名称及等级：</w:t>
            </w:r>
          </w:p>
          <w:p>
            <w:pPr>
              <w:rPr>
                <w:rFonts w:ascii="仿宋" w:hAnsi="仿宋" w:eastAsia="仿宋"/>
              </w:rPr>
            </w:pPr>
            <w:r>
              <w:rPr>
                <w:rFonts w:hint="eastAsia" w:ascii="仿宋" w:hAnsi="仿宋" w:eastAsia="仿宋"/>
              </w:rPr>
              <w:t>专业承包资质名称及等级：</w:t>
            </w:r>
          </w:p>
          <w:p>
            <w:pPr>
              <w:rPr>
                <w:rFonts w:ascii="仿宋" w:hAnsi="仿宋" w:eastAsia="仿宋"/>
              </w:rPr>
            </w:pPr>
            <w:r>
              <w:rPr>
                <w:rFonts w:hint="eastAsia" w:ascii="仿宋" w:hAnsi="仿宋" w:eastAsia="仿宋"/>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主要服务范围</w:t>
            </w:r>
          </w:p>
        </w:tc>
        <w:tc>
          <w:tcPr>
            <w:tcW w:w="7488" w:type="dxa"/>
            <w:gridSpan w:val="7"/>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近期主要项目或业绩</w:t>
            </w:r>
          </w:p>
        </w:tc>
        <w:tc>
          <w:tcPr>
            <w:tcW w:w="7488" w:type="dxa"/>
            <w:gridSpan w:val="7"/>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基本开户账户号</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开户银行</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类别</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证书号</w:t>
            </w: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发证机关</w:t>
            </w: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发证时间</w:t>
            </w: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有效期截至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营业执照号</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组织机构代码证</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税务登记证</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安全生产许可证</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主项资质证书编</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r>
              <w:rPr>
                <w:rFonts w:hint="eastAsia" w:ascii="仿宋" w:hAnsi="仿宋" w:eastAsia="仿宋"/>
              </w:rPr>
              <w:t>1：</w:t>
            </w: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r>
              <w:rPr>
                <w:rFonts w:hint="eastAsia" w:ascii="仿宋" w:hAnsi="仿宋" w:eastAsia="仿宋"/>
              </w:rPr>
              <w:t>2：</w:t>
            </w: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管理体系认证证书</w:t>
            </w: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jc w:val="left"/>
              <w:rPr>
                <w:rFonts w:ascii="仿宋" w:hAnsi="仿宋" w:eastAsia="仿宋"/>
              </w:rPr>
            </w:pPr>
            <w:r>
              <w:rPr>
                <w:rFonts w:hint="eastAsia" w:ascii="仿宋" w:hAnsi="仿宋" w:eastAsia="仿宋"/>
              </w:rPr>
              <w:t>1：</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jc w:val="left"/>
              <w:rPr>
                <w:rFonts w:ascii="仿宋" w:hAnsi="仿宋" w:eastAsia="仿宋"/>
              </w:rPr>
            </w:pPr>
            <w:r>
              <w:rPr>
                <w:rFonts w:hint="eastAsia" w:ascii="仿宋" w:hAnsi="仿宋" w:eastAsia="仿宋"/>
              </w:rPr>
              <w:t>2：</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jc w:val="left"/>
              <w:rPr>
                <w:rFonts w:ascii="仿宋" w:hAnsi="仿宋" w:eastAsia="仿宋"/>
              </w:rPr>
            </w:pPr>
            <w:r>
              <w:rPr>
                <w:rFonts w:hint="eastAsia" w:ascii="仿宋" w:hAnsi="仿宋" w:eastAsia="仿宋"/>
              </w:rPr>
              <w:t>3：</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信用证书</w:t>
            </w: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rPr>
                <w:rFonts w:ascii="仿宋" w:hAnsi="仿宋" w:eastAsia="仿宋"/>
              </w:rPr>
            </w:pPr>
            <w:r>
              <w:rPr>
                <w:rFonts w:hint="eastAsia" w:ascii="仿宋" w:hAnsi="仿宋" w:eastAsia="仿宋"/>
              </w:rPr>
              <w:t>1：</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rPr>
                <w:rFonts w:ascii="仿宋" w:hAnsi="仿宋" w:eastAsia="仿宋"/>
              </w:rPr>
            </w:pPr>
            <w:r>
              <w:rPr>
                <w:rFonts w:hint="eastAsia" w:ascii="仿宋" w:hAnsi="仿宋" w:eastAsia="仿宋"/>
              </w:rPr>
              <w:t>2：</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bl>
    <w:p>
      <w:pPr>
        <w:spacing w:line="360" w:lineRule="auto"/>
        <w:ind w:firstLine="3720" w:firstLineChars="15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720" w:firstLineChars="15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adjustRightInd w:val="0"/>
        <w:snapToGrid w:val="0"/>
        <w:jc w:val="center"/>
        <w:rPr>
          <w:rFonts w:ascii="仿宋" w:hAnsi="仿宋" w:eastAsia="仿宋" w:cs="仿宋_GB2312"/>
          <w:b/>
          <w:bCs/>
          <w:szCs w:val="21"/>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r>
        <w:rPr>
          <w:rFonts w:hint="eastAsia" w:ascii="仿宋" w:hAnsi="仿宋" w:eastAsia="仿宋" w:cs="仿宋_GB2312"/>
          <w:b/>
          <w:bCs/>
          <w:szCs w:val="21"/>
        </w:rPr>
        <w:br w:type="page"/>
      </w:r>
    </w:p>
    <w:p>
      <w:pPr>
        <w:adjustRightInd w:val="0"/>
        <w:snapToGrid w:val="0"/>
        <w:rPr>
          <w:rFonts w:ascii="仿宋" w:hAnsi="仿宋" w:eastAsia="仿宋" w:cs="仿宋_GB2312"/>
          <w:b/>
          <w:bCs/>
          <w:szCs w:val="21"/>
        </w:rPr>
      </w:pPr>
      <w:r>
        <w:rPr>
          <w:rFonts w:hint="eastAsia" w:ascii="仿宋" w:hAnsi="仿宋" w:eastAsia="仿宋" w:cs="仿宋_GB2312"/>
          <w:b/>
          <w:bCs/>
          <w:szCs w:val="21"/>
        </w:rPr>
        <w:t>表2 业绩</w:t>
      </w:r>
    </w:p>
    <w:tbl>
      <w:tblPr>
        <w:tblStyle w:val="35"/>
        <w:tblW w:w="936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710"/>
        <w:gridCol w:w="1006"/>
        <w:gridCol w:w="1332"/>
        <w:gridCol w:w="1332"/>
        <w:gridCol w:w="1332"/>
        <w:gridCol w:w="1333"/>
        <w:gridCol w:w="1333"/>
        <w:gridCol w:w="98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8"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序号</w:t>
            </w:r>
          </w:p>
        </w:tc>
        <w:tc>
          <w:tcPr>
            <w:tcW w:w="1005"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型号</w:t>
            </w:r>
          </w:p>
        </w:tc>
        <w:tc>
          <w:tcPr>
            <w:tcW w:w="1331"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技术参数</w:t>
            </w:r>
          </w:p>
        </w:tc>
        <w:tc>
          <w:tcPr>
            <w:tcW w:w="1331" w:type="dxa"/>
            <w:tcBorders>
              <w:top w:val="single" w:color="auto" w:sz="8"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r>
              <w:rPr>
                <w:rFonts w:hint="eastAsia" w:ascii="仿宋" w:hAnsi="仿宋" w:eastAsia="仿宋"/>
                <w:szCs w:val="21"/>
              </w:rPr>
              <w:t>数量</w:t>
            </w:r>
          </w:p>
        </w:tc>
        <w:tc>
          <w:tcPr>
            <w:tcW w:w="1331"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使用地点</w:t>
            </w:r>
          </w:p>
        </w:tc>
        <w:tc>
          <w:tcPr>
            <w:tcW w:w="1332"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投产时间</w:t>
            </w:r>
          </w:p>
        </w:tc>
        <w:tc>
          <w:tcPr>
            <w:tcW w:w="1332"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运行情况</w:t>
            </w:r>
          </w:p>
        </w:tc>
        <w:tc>
          <w:tcPr>
            <w:tcW w:w="981" w:type="dxa"/>
            <w:tcBorders>
              <w:top w:val="single" w:color="auto" w:sz="8"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r>
              <w:rPr>
                <w:rFonts w:hint="eastAsia" w:ascii="仿宋" w:hAnsi="仿宋" w:eastAsia="仿宋"/>
                <w:szCs w:val="21"/>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8"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8" w:space="0"/>
              <w:right w:val="single" w:color="auto" w:sz="8" w:space="0"/>
            </w:tcBorders>
            <w:vAlign w:val="center"/>
          </w:tcPr>
          <w:p>
            <w:pPr>
              <w:spacing w:before="93" w:after="93"/>
              <w:jc w:val="center"/>
              <w:rPr>
                <w:rFonts w:ascii="仿宋" w:hAnsi="仿宋" w:eastAsia="仿宋"/>
                <w:szCs w:val="21"/>
              </w:rPr>
            </w:pPr>
          </w:p>
        </w:tc>
      </w:tr>
    </w:tbl>
    <w:p>
      <w:pPr>
        <w:adjustRightInd w:val="0"/>
        <w:snapToGrid w:val="0"/>
        <w:jc w:val="center"/>
        <w:rPr>
          <w:rFonts w:ascii="仿宋" w:hAnsi="仿宋" w:eastAsia="仿宋" w:cs="仿宋_GB2312"/>
          <w:b/>
          <w:bCs/>
          <w:sz w:val="15"/>
          <w:szCs w:val="15"/>
        </w:rPr>
      </w:pPr>
    </w:p>
    <w:p>
      <w:pPr>
        <w:spacing w:line="360" w:lineRule="auto"/>
        <w:ind w:firstLine="3720" w:firstLineChars="15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720" w:firstLineChars="15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adjustRightInd w:val="0"/>
        <w:snapToGrid w:val="0"/>
        <w:jc w:val="center"/>
        <w:rPr>
          <w:rFonts w:ascii="仿宋" w:hAnsi="仿宋" w:eastAsia="仿宋" w:cs="仿宋_GB2312"/>
          <w:b/>
          <w:bCs/>
          <w:szCs w:val="21"/>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widowControl/>
        <w:jc w:val="left"/>
        <w:rPr>
          <w:rFonts w:ascii="仿宋" w:hAnsi="仿宋" w:eastAsia="仿宋"/>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六</w:t>
      </w:r>
      <w:r>
        <w:rPr>
          <w:rFonts w:hint="eastAsia" w:ascii="仿宋" w:hAnsi="仿宋" w:eastAsia="仿宋"/>
          <w:bCs/>
          <w:sz w:val="28"/>
          <w:szCs w:val="28"/>
          <w:lang w:val="zh-CN"/>
        </w:rPr>
        <w:t>、报价表（格式）</w:t>
      </w:r>
    </w:p>
    <w:p>
      <w:pPr>
        <w:jc w:val="center"/>
        <w:rPr>
          <w:rFonts w:ascii="仿宋" w:hAnsi="仿宋" w:eastAsia="仿宋"/>
          <w:b/>
          <w:sz w:val="24"/>
        </w:rPr>
      </w:pPr>
      <w:r>
        <w:rPr>
          <w:rFonts w:hint="eastAsia" w:ascii="仿宋" w:hAnsi="仿宋" w:eastAsia="仿宋"/>
          <w:b/>
          <w:sz w:val="24"/>
        </w:rPr>
        <w:t>报价汇总表</w:t>
      </w:r>
    </w:p>
    <w:tbl>
      <w:tblPr>
        <w:tblStyle w:val="35"/>
        <w:tblW w:w="0" w:type="auto"/>
        <w:jc w:val="center"/>
        <w:tblLayout w:type="fixed"/>
        <w:tblCellMar>
          <w:top w:w="0" w:type="dxa"/>
          <w:left w:w="108" w:type="dxa"/>
          <w:bottom w:w="0" w:type="dxa"/>
          <w:right w:w="108" w:type="dxa"/>
        </w:tblCellMar>
      </w:tblPr>
      <w:tblGrid>
        <w:gridCol w:w="851"/>
        <w:gridCol w:w="1275"/>
        <w:gridCol w:w="1276"/>
        <w:gridCol w:w="991"/>
        <w:gridCol w:w="1418"/>
        <w:gridCol w:w="1134"/>
        <w:gridCol w:w="1417"/>
      </w:tblGrid>
      <w:tr>
        <w:tblPrEx>
          <w:tblCellMar>
            <w:top w:w="0" w:type="dxa"/>
            <w:left w:w="108" w:type="dxa"/>
            <w:bottom w:w="0" w:type="dxa"/>
            <w:right w:w="108" w:type="dxa"/>
          </w:tblCellMar>
        </w:tblPrEx>
        <w:trPr>
          <w:trHeight w:val="38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序号</w:t>
            </w:r>
          </w:p>
        </w:tc>
        <w:tc>
          <w:tcPr>
            <w:tcW w:w="1275"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材料名称</w:t>
            </w:r>
          </w:p>
        </w:tc>
        <w:tc>
          <w:tcPr>
            <w:tcW w:w="1276"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规格型号</w:t>
            </w: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数量</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综合单价</w:t>
            </w:r>
          </w:p>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P</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合计</w:t>
            </w:r>
          </w:p>
        </w:tc>
        <w:tc>
          <w:tcPr>
            <w:tcW w:w="1417"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备注</w:t>
            </w:r>
          </w:p>
        </w:tc>
      </w:tr>
      <w:tr>
        <w:tblPrEx>
          <w:tblCellMar>
            <w:top w:w="0" w:type="dxa"/>
            <w:left w:w="108" w:type="dxa"/>
            <w:bottom w:w="0" w:type="dxa"/>
            <w:right w:w="108" w:type="dxa"/>
          </w:tblCellMar>
        </w:tblPrEx>
        <w:trPr>
          <w:trHeight w:val="389"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1</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389"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2</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389"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3</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4</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5</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6</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b/>
                <w:kern w:val="0"/>
                <w:sz w:val="24"/>
              </w:rPr>
            </w:pPr>
          </w:p>
        </w:tc>
        <w:tc>
          <w:tcPr>
            <w:tcW w:w="1275" w:type="dxa"/>
            <w:tcBorders>
              <w:top w:val="nil"/>
              <w:left w:val="nil"/>
              <w:bottom w:val="single" w:color="auto" w:sz="4" w:space="0"/>
              <w:right w:val="single" w:color="auto" w:sz="4" w:space="0"/>
            </w:tcBorders>
            <w:vAlign w:val="center"/>
          </w:tcPr>
          <w:p>
            <w:pPr>
              <w:widowControl/>
              <w:spacing w:line="240" w:lineRule="atLeast"/>
              <w:jc w:val="left"/>
              <w:rPr>
                <w:rFonts w:ascii="仿宋" w:hAnsi="仿宋" w:eastAsia="仿宋" w:cs="仿宋"/>
                <w:b/>
                <w:kern w:val="0"/>
                <w:sz w:val="24"/>
              </w:rPr>
            </w:pPr>
            <w:r>
              <w:rPr>
                <w:rFonts w:hint="eastAsia" w:ascii="仿宋" w:hAnsi="仿宋" w:eastAsia="仿宋" w:cs="仿宋"/>
                <w:b/>
                <w:kern w:val="0"/>
                <w:sz w:val="24"/>
              </w:rPr>
              <w:t>总计</w:t>
            </w:r>
          </w:p>
        </w:tc>
        <w:tc>
          <w:tcPr>
            <w:tcW w:w="1276"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b/>
                <w:kern w:val="0"/>
                <w:sz w:val="24"/>
              </w:rPr>
            </w:pP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b/>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b/>
                <w:sz w:val="24"/>
              </w:rPr>
            </w:pPr>
          </w:p>
        </w:tc>
        <w:tc>
          <w:tcPr>
            <w:tcW w:w="1417" w:type="dxa"/>
            <w:tcBorders>
              <w:top w:val="nil"/>
              <w:left w:val="nil"/>
              <w:bottom w:val="single" w:color="auto" w:sz="4" w:space="0"/>
              <w:right w:val="single" w:color="auto" w:sz="4" w:space="0"/>
            </w:tcBorders>
            <w:vAlign w:val="center"/>
          </w:tcPr>
          <w:p>
            <w:pPr>
              <w:spacing w:line="240" w:lineRule="atLeast"/>
              <w:ind w:left="-105" w:leftChars="-50" w:right="-105" w:rightChars="-50"/>
              <w:jc w:val="center"/>
              <w:rPr>
                <w:rFonts w:ascii="仿宋" w:hAnsi="仿宋" w:eastAsia="仿宋" w:cs="仿宋"/>
                <w:b/>
                <w:sz w:val="24"/>
              </w:rPr>
            </w:pPr>
            <w:r>
              <w:rPr>
                <w:rFonts w:hint="eastAsia" w:ascii="仿宋" w:hAnsi="仿宋" w:eastAsia="仿宋" w:cs="仿宋"/>
                <w:b/>
                <w:sz w:val="24"/>
              </w:rPr>
              <w:t>金额填入响应函中</w:t>
            </w: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b/>
                <w:kern w:val="0"/>
                <w:sz w:val="24"/>
              </w:rPr>
            </w:pPr>
          </w:p>
        </w:tc>
        <w:tc>
          <w:tcPr>
            <w:tcW w:w="1275" w:type="dxa"/>
            <w:tcBorders>
              <w:top w:val="nil"/>
              <w:left w:val="nil"/>
              <w:bottom w:val="single" w:color="auto" w:sz="4" w:space="0"/>
              <w:right w:val="single" w:color="auto" w:sz="4" w:space="0"/>
            </w:tcBorders>
            <w:vAlign w:val="center"/>
          </w:tcPr>
          <w:p>
            <w:pPr>
              <w:widowControl/>
              <w:spacing w:line="240" w:lineRule="atLeast"/>
              <w:jc w:val="left"/>
              <w:rPr>
                <w:rFonts w:ascii="仿宋" w:hAnsi="仿宋" w:eastAsia="仿宋" w:cs="仿宋"/>
                <w:b/>
                <w:kern w:val="0"/>
                <w:sz w:val="24"/>
              </w:rPr>
            </w:pPr>
            <w:r>
              <w:rPr>
                <w:rFonts w:hint="eastAsia" w:ascii="仿宋" w:hAnsi="仿宋" w:eastAsia="仿宋" w:cs="仿宋"/>
                <w:b/>
                <w:kern w:val="0"/>
                <w:sz w:val="24"/>
              </w:rPr>
              <w:t>税率</w:t>
            </w:r>
          </w:p>
        </w:tc>
        <w:tc>
          <w:tcPr>
            <w:tcW w:w="1276"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p>
        </w:tc>
        <w:tc>
          <w:tcPr>
            <w:tcW w:w="2552" w:type="dxa"/>
            <w:gridSpan w:val="2"/>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r>
              <w:rPr>
                <w:rFonts w:hint="eastAsia" w:ascii="仿宋" w:hAnsi="仿宋" w:eastAsia="仿宋" w:cs="仿宋"/>
                <w:sz w:val="24"/>
              </w:rPr>
              <w:t>**%</w:t>
            </w:r>
          </w:p>
        </w:tc>
        <w:tc>
          <w:tcPr>
            <w:tcW w:w="1417" w:type="dxa"/>
            <w:tcBorders>
              <w:top w:val="nil"/>
              <w:left w:val="nil"/>
              <w:bottom w:val="single" w:color="auto" w:sz="4" w:space="0"/>
              <w:right w:val="single" w:color="auto" w:sz="4" w:space="0"/>
            </w:tcBorders>
            <w:vAlign w:val="center"/>
          </w:tcPr>
          <w:p>
            <w:pPr>
              <w:rPr>
                <w:rFonts w:ascii="仿宋" w:hAnsi="仿宋" w:eastAsia="仿宋" w:cs="仿宋"/>
                <w:sz w:val="24"/>
              </w:rPr>
            </w:pPr>
          </w:p>
        </w:tc>
      </w:tr>
    </w:tbl>
    <w:p>
      <w:pPr>
        <w:spacing w:line="360" w:lineRule="auto"/>
        <w:rPr>
          <w:rFonts w:ascii="仿宋" w:hAnsi="仿宋" w:eastAsia="仿宋"/>
          <w:kern w:val="0"/>
          <w:sz w:val="24"/>
        </w:rPr>
      </w:pPr>
    </w:p>
    <w:p>
      <w:pPr>
        <w:pStyle w:val="2"/>
      </w:pPr>
      <w:r>
        <w:rPr>
          <w:b w:val="0"/>
          <w:bCs w:val="0"/>
        </w:rPr>
        <w:br w:type="page"/>
      </w:r>
    </w:p>
    <w:p>
      <w:pPr>
        <w:spacing w:line="360" w:lineRule="auto"/>
        <w:rPr>
          <w:rFonts w:ascii="仿宋" w:hAnsi="仿宋" w:eastAsia="仿宋"/>
          <w:kern w:val="0"/>
          <w:sz w:val="24"/>
        </w:rPr>
      </w:pPr>
    </w:p>
    <w:p>
      <w:pPr>
        <w:autoSpaceDE w:val="0"/>
        <w:autoSpaceDN w:val="0"/>
        <w:adjustRightInd w:val="0"/>
        <w:spacing w:line="360" w:lineRule="auto"/>
        <w:jc w:val="center"/>
        <w:rPr>
          <w:rFonts w:ascii="仿宋" w:hAnsi="仿宋" w:eastAsia="仿宋"/>
          <w:kern w:val="0"/>
          <w:sz w:val="24"/>
        </w:rPr>
      </w:pPr>
      <w:r>
        <w:rPr>
          <w:rFonts w:hint="eastAsia" w:ascii="仿宋" w:hAnsi="仿宋" w:eastAsia="仿宋"/>
          <w:kern w:val="0"/>
          <w:sz w:val="24"/>
        </w:rPr>
        <w:t>说明</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1、报出的单价和总价应被认为还包含所有隐含的内容，以及包含管理费和利润。</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2、报价应以第二章《须知》中规定的货币和指明的方式进行报价。</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3、未填单价的项目应被认为已包括在其他项目中。不论每个分项目是否标价，每张分项价格表的总计金额及一览表中总价应被认为是按合同规定的供货范围履行合同义务的总费用。</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4、</w:t>
      </w:r>
      <w:r>
        <w:rPr>
          <w:rFonts w:hint="eastAsia" w:ascii="仿宋" w:hAnsi="仿宋" w:eastAsia="仿宋"/>
          <w:color w:val="000000"/>
          <w:sz w:val="24"/>
        </w:rPr>
        <w:t>如果以单价和数量计算的结果与总价不一致，以及分项价汇总之和与总价不一致，则以单价和分项价为准修改总价。如果用文字表示的数值与用数字表示的数值不一致，以文字表示的数值为准。</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5、价格必须用抹不掉的墨水书写，任何由于错误造成的或必要的改动应由授权代表签字。</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6、对于每个项目，应填写每一表格中的合适的栏目，并给出这些表中指明的价格细目。价格表中相对应每个项目的价格应包含采购文件对该项目的所有详细要求。</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7、如不清楚或无法确定任何项下的范围，应在提交其响应文件前，根据采购文件的规定请求予以澄清。</w:t>
      </w:r>
    </w:p>
    <w:p>
      <w:pPr>
        <w:autoSpaceDE w:val="0"/>
        <w:autoSpaceDN w:val="0"/>
        <w:adjustRightInd w:val="0"/>
        <w:spacing w:line="360" w:lineRule="auto"/>
        <w:jc w:val="left"/>
        <w:rPr>
          <w:rFonts w:ascii="仿宋" w:hAnsi="仿宋" w:eastAsia="仿宋"/>
          <w:kern w:val="0"/>
          <w:sz w:val="24"/>
        </w:rPr>
      </w:pPr>
    </w:p>
    <w:p>
      <w:pPr>
        <w:widowControl/>
        <w:jc w:val="left"/>
        <w:rPr>
          <w:rFonts w:ascii="仿宋" w:hAnsi="仿宋" w:eastAsia="仿宋"/>
          <w:sz w:val="28"/>
          <w:szCs w:val="28"/>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七</w:t>
      </w:r>
      <w:r>
        <w:rPr>
          <w:rFonts w:hint="eastAsia" w:ascii="仿宋" w:hAnsi="仿宋" w:eastAsia="仿宋"/>
          <w:bCs/>
          <w:sz w:val="28"/>
          <w:szCs w:val="28"/>
          <w:lang w:val="zh-CN"/>
        </w:rPr>
        <w:t>、保证金</w:t>
      </w:r>
    </w:p>
    <w:p>
      <w:pPr>
        <w:spacing w:line="360" w:lineRule="auto"/>
        <w:jc w:val="center"/>
        <w:rPr>
          <w:rFonts w:ascii="仿宋" w:hAnsi="仿宋" w:eastAsia="仿宋"/>
          <w:sz w:val="24"/>
        </w:rPr>
      </w:pPr>
    </w:p>
    <w:p>
      <w:pPr>
        <w:rPr>
          <w:rFonts w:ascii="仿宋" w:hAnsi="仿宋" w:eastAsia="仿宋"/>
          <w:sz w:val="24"/>
        </w:rPr>
      </w:pPr>
      <w:r>
        <w:rPr>
          <w:rFonts w:hint="eastAsia" w:ascii="仿宋" w:hAnsi="仿宋" w:eastAsia="仿宋"/>
          <w:sz w:val="24"/>
        </w:rPr>
        <w:t>附汇款单复印件或保函原件</w:t>
      </w:r>
    </w:p>
    <w:p>
      <w:pPr>
        <w:spacing w:line="360" w:lineRule="auto"/>
        <w:ind w:firstLine="3348" w:firstLineChars="1395"/>
        <w:rPr>
          <w:rFonts w:ascii="仿宋" w:hAnsi="仿宋" w:eastAsia="仿宋"/>
          <w:sz w:val="24"/>
        </w:rPr>
      </w:pPr>
    </w:p>
    <w:p>
      <w:pPr>
        <w:widowControl/>
        <w:jc w:val="left"/>
        <w:rPr>
          <w:rFonts w:ascii="仿宋" w:hAnsi="仿宋" w:eastAsia="仿宋"/>
        </w:rPr>
        <w:sectPr>
          <w:pgSz w:w="11906" w:h="16838"/>
          <w:pgMar w:top="1440" w:right="1797" w:bottom="1440" w:left="1797" w:header="851" w:footer="992" w:gutter="0"/>
          <w:cols w:space="720" w:num="1"/>
          <w:docGrid w:type="lines" w:linePitch="312" w:charSpace="0"/>
        </w:sectPr>
      </w:pPr>
    </w:p>
    <w:p>
      <w:pPr>
        <w:pStyle w:val="2"/>
        <w:numPr>
          <w:ilvl w:val="0"/>
          <w:numId w:val="2"/>
        </w:numPr>
        <w:spacing w:before="0" w:after="156" w:afterLines="50" w:line="360" w:lineRule="auto"/>
        <w:jc w:val="center"/>
        <w:rPr>
          <w:rFonts w:ascii="仿宋" w:hAnsi="仿宋" w:eastAsia="仿宋"/>
          <w:sz w:val="32"/>
        </w:rPr>
      </w:pPr>
      <w:bookmarkStart w:id="55" w:name="_Toc14788132"/>
      <w:r>
        <w:rPr>
          <w:rFonts w:hint="eastAsia" w:ascii="仿宋" w:hAnsi="仿宋" w:eastAsia="仿宋"/>
          <w:sz w:val="32"/>
        </w:rPr>
        <w:t>合同条款及附件</w:t>
      </w:r>
      <w:bookmarkEnd w:id="8"/>
      <w:bookmarkEnd w:id="55"/>
    </w:p>
    <w:p>
      <w:pPr>
        <w:pStyle w:val="3"/>
        <w:jc w:val="center"/>
        <w:rPr>
          <w:rFonts w:ascii="仿宋" w:hAnsi="仿宋" w:eastAsia="仿宋"/>
          <w:sz w:val="28"/>
          <w:szCs w:val="28"/>
        </w:rPr>
      </w:pPr>
      <w:bookmarkStart w:id="56" w:name="_Toc25078"/>
      <w:permStart w:id="0" w:edGrp="everyone"/>
      <w:r>
        <w:rPr>
          <w:rFonts w:hint="eastAsia" w:ascii="仿宋" w:hAnsi="仿宋" w:eastAsia="仿宋"/>
          <w:sz w:val="28"/>
          <w:szCs w:val="28"/>
        </w:rPr>
        <w:t>第一节  通用合同条款</w:t>
      </w:r>
      <w:bookmarkEnd w:id="56"/>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1.一般约定</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1.1词语定义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除专用合同条款另有约定外，合同中的下列词语应具有本款所赋予的含义。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 合同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1.1.1.1 合同文件（或称合同）：指合同协议书、中标通知书、投标函、商务和技术偏差表、专用合同条款、通用合同条款、供货要求、分项报价表、中标材料质量标准的详细描述、相关服务计划，以及其他构成合同组成部分的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1.1.1.2 合同协议书：指买方和卖方共同签署的合同协议书。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1.1.1.3 中标通知书：指买方通知卖方中标的函件。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1.1.1.4 投标函：指由卖方填写并签署的，名为“投标函”的函件。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1.1.1.5 商务和技术偏差表：指卖方投标文件中的商务和技术偏差表。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1.1.1.6 供货要求：指合同文件中名为“供货要求”的文件。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1.1.1.7 中标材料质量标准的详细描述：指卖方投标文件中的投标材料质量标准的详细描述。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1.1.1.8 相关服务计划：指卖方投标文件中的相关服务计划。</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1.1.1.9 分项报价表：指卖方投标文件中的分项报价表。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1.1.1.10 其他合同文件：指经合同双方当事人确认构成合同文件的其他文件。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 合同当事人和人员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1.1.2.1 合同当事人:指买方和（或）卖方。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1.1.2.2 买方：指与卖方签订合同协议书，购买合同材料和相关服务的当事人，及其合法继承人。</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1.1.2.3 卖方：指与买方签订合同协议书，提供合同材料和相关服务的当事人，及其合法继承人。</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1.1.3 合同价格</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1.1.3.1 签约合同价：是签订合同时合同协议书写明的合同总金额。</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1.1.3.2 合同价格：指卖方按合同约定履行了全部合同义务后，买方应付给卖方的金额。</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1.1.4 合同材料：指卖方按合同约定应向买方提供的材料及技术资料，或其中任何一部分。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1.1.5 技术资料：指各种纸质及电子载体的与合同材料检验、使用、修补等有关的技术指标、规格、图纸和说明文件。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1.1.6 验收：指合同材料经检验合格后，买方作出接受合同材料的确认。</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1.1.7 相关服务：是指在质量保证期届满前卖方提供的与合同材料有关的辅助服务，包括简单加工、解决合同材料存在的质量问题，以及为买方检验、使用和修补合同材料进行的技术指导、培训、协助等。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1.1.8 质量保证期：指合同材料验收后，卖方按合同约定保证合同材料正常使用，并负责解决合同材料存在的任何质量问题的期限。</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1.1.9 工程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1.1.9.1 工程：指在专用合同条款中指明的，使用合同材料的工程。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1.1.9.2 施工场地（或称工地、施工现场）：指专用合同条款中指明的工程所在场所。</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1.1.10 天（或称日）：除特别指明外，指日历天。合同中按天计算时间的，开始当天不计入，从次日开始计算。合同约定的期间的最后一次是星期日或者其他法定休假日的，以休假日的次日为期间的最后一天。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1.1.11 月：按照公历月计算。合同按月计算时间的，开始当天不计入，从次日开始计算。合同约定的期间的最后一天是星期天或者其他法定休假日的，以休假的次日为期间的最后一天。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1.1.12 书面形式：指合同文件、信件和数据电文（包括电报、电传、传真、电子数据交换和电子邮件）等可以有形地表现所载内容的形式。</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1.113 不可抗力：是指任何一方当事人不能预见、不能避免并不能克服的自然灾害和社会性突发事件，如地震、海啸、瘟疫、水灾、骚乱、暴动、战争和专用合同条款约定的其他情形。</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1.2语言文字</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合同使用的语言文字为中文。专用术语使用外文的，应附有中文注释。</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1.3合同文件的优先顺序</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组成合同的各项文件应互相解释，互为说明。除专用合同条款另有约定外，解释合同文件的优先顺序如下：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（1）合同协议书；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（2）中标通知书；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（3）投标函；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（4）商务和技术偏差表；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（5）专用合同条款；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（6）通用合同条款；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（7）供货要求；</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（8）分项报价表；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（9）中标材料质量标准的详细描述；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（10）相关服务计划；</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（11）其他合同文件。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1.4合同的生效及变更</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1.4.1 除专用合同条款另有约定外，买方和卖方的法定代理人（单位负责人）或其授权代表在合同协议书上签字并加盖单位章后，合同生效。</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1.4.2 除专用合同条款另有约定外，在合同履行过程中，如需对合同变更，双方应签订书面协议，并经双方法定代表人（单位负责人）或其授权代表签字并加盖单位章后生效。</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1.5联络</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1.5.1 买卖双方应就合同履行中有关的事项及时进行联络，重要事项应通过书面形式进行联络。</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1.5.2 买方可以安排监理等相关人员作为买方人员，与卖方进行联络或参加合同材料的检验和验收等。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1.6联合体</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1.6.1 卖方为联系体的，联合体各方应当共同与买方签订合同，并向买方为履行合同承担连带责任。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1.6.2 在合同履行过程中，未经买方同意，不得修改联合体协议。联合体协议中关于联合体成员间权利义务的划分，并不影响或减损联合体各方应就履行合同向买方承担的连带责任。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1.6.3 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1.7转让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未经对方当事人书面同意，合同任何一方均不得转让其在合同项下的权利和（或）义务。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1.8知识产权</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1.8.1 合同材料或其中的技术资料涉及知识产权的，卖方保证买方免于受到任何知识产权侵权的主张、索赔或诉讼的伤害。</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1.8.2 如果买方收到任何第三方有关知识产权的主张、索赔或诉讼，卖方在收到买方通知后，应以买方名义处理在第三方的索赔或诉讼，并承担因此产生的费用以及给买方造成的损失。</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1.9保密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合同双方应对因履行合同而取得的另一方当事人的信息、资料等予以保密。未经另一方当事人书面同意，任何一方均不得为与履行合同无关的目的使用或向第三方披露另一当事人提供的信息、资料。</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2.合同范围</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卖方应根据供货要求、中标材料质量标准的详细描述、相关服务计划等合同文件的约定向买方提供合同材料和相关服务。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3.合同价格与支付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3.1合同价格</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3.1.1 合同协议书中载明的签约合同价包括卖方为完成合同全部义务应承担的一切成本、费用和支出以及卖方的合理利润。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3.1.2 除专用合同条款另有约定外，供货周期不超过12个月的签约合同价为固定价格。供货周期超过12个月且合同材料交付时材料价格变化超过专用合同条款约定的幅度的，双方应按照专用合同条款中约定的调整方法对合同价格进行调整。</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3.2合同价款的支付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除专用合同条款另有约定外，买方应通过以下方式和比例向卖方支付合同价款。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3.2.1 预付款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合同生效后，买方在收到卖方开具的注明应付预付款金额的财务收据正本一份并经审核无误后28日内，向卖方支付签约合同价的10%作为预付款。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买方支付预付款后，如卖方未履行合同义务，则买方有权收回预付款；如卖方依约履行了合同义务，则预付款抵作进度款。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3.2.2 进度款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卖方按照合同约定的进度交付合同材料并提供相关服务后，买方在收到卖方提交的下列单据并经审核无误后28日内，应向卖方支付进度款，进度款支付至该批次合同材料的价格的95%；</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（1）卖方出具的交货清单正本一份；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（2）买方签署的收货清单正本一份；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（3）制造商出具的出厂质量合格证正本一份；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（4）合同材料验收证书或进度款支付函正本一份；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（5）合同价格100%金额的增值税发票正本一份。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3.2.3 结清款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全部合同材料质量保证期届满后，买方在收到卖方提交的由买方签署的质量保证期届满证书并经审核无误后28日内，向卖方支付合同价格5%的结清款。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3.3买方扣款的权利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当卖方应向买方支付合同项下的违约金或赔偿金时，买方有权从上述任何一笔应付款中予以直接扣除和（或）兑付履约保证金。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4.包装、标记、运输和交付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4.1包装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4.1.1 卖方应对合同材料进行妥善包装，以满足合同材料运至施工场地及在施工场地保管的需要。包装应采取防潮、防晒、防锈、防腐蚀、防震动及防止其它损坏的必要保护措施，从而保护合同材料能够经受多次搬运、装卸、长途运输并适宜保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4.1.2 除专用合同条款另有约定外，买方无需将包装物退还卖方。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4.2标记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4.2.1 除专用合同条款另有约定外，卖方应按合同约定在材料包装上以不可擦除的、明显的方式标记必要的标记。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4.2.2 根据合同材料的特点和运输、保管的不同要求，卖方应在包装箱上清楚地标注“小心轻放”、“此端朝上”、“请勿倒置”、“保持干燥”等字样和其他适当标记。如果合同材料中含有易燃易爆物品、腐蚀物品、放射性物质等危险品，卖方应标明危险品标志。</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4.3运输</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4.3.1 卖方应自行选择适宜的运输工具及线路安排合同材料运输。</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4.3.2 除专用合同条款另有约定外，卖方应在合同材料预计启运7日前，将合同材料名称、装运材料数量、重量、体积（用m3表示）、合同材料单价、总金额、运输方式、预计交付日期和合同材料在装卸、保管中的注意事项等预通知买方，并在合同材料启动后24小时之内正式通知买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4.3.3 卖方在根据第4.3.2项进行通知时，如果合同材料中包括单个包装超大或（或）超重的，卖方应将超大和（或）超重的每个包装的重量和尺寸通知买方；如果合同材料中包括易燃易爆物品、腐蚀物品、放射性物质等危险品，则危险品的品名、性质、在装卸、保管方面的特殊要求、注意事项和处理意外情况的方法等，也应一并通知买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4.4交付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4.4.1 除专用合同条款另有约定外，卖方应根据合同约定的交付时间和批次在施工现场卸货后将合同材料交付给买方。买方对卖方交付的合同材料的外观及件数进行清点核验后应签发收货清单。买方签发收货清单不代表对合同材料的接受，双方还应按合同约定进行后续的检验和验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4.4.2 合同材料的所有权和风险自交付时起由卖方转移至买方，合同材料交付给买方之前包括运输在内的所有风险均由卖方承担。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4.4.3 除专用合同条款另有约定外，买方如果发现技术资料存在短缺和（或）损坏，卖方应在收到买方的通知后7日内免费补齐短缺和（或）损坏的部分。如果买方发现卖方提供的技术资料有误，卖方应在收到买方通知7日内免费替换。如由于买方原因导致技术资料丢失和（或）损坏，卖方应在收到买方的通知后7日内补齐丢失和（或）损坏的部分，但买方应向卖方支付合理的复制、邮寄费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5.检验和验收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5.1 合同材料交付前，卖方应对其进行全面检验，并在交付合同材料时向买方提交合同材料的质量合格。</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5.2 合同材料交付后，买方应在专用合同条款约定的期限内安排对合同材料的规格、质量等进行检验，检验按照专用合同条款约定的下列一种方式进行：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（1）由买方对合同材料进行检验；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（2）由专用合同条款约定的拥有资质的第三方检验机构对合同材料进行检验；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（3）专用合同条款约定的其他方式。</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5.3 买方应在检验日期3日前将检验的时间和地点通知卖方，卖方应自负费用派遣代表参加检验。若卖方未按买方通知到场参加检验，则检验可正常进行，卖方应接受合同材料的检验结果。</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5.4 合同材料经检验合格，买卖双方应签署合同材料验收证书一式二份，双方各持一份。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5.5 若合同约定了合同材料的最低质量标准。且合同材料经检验达到了合同约定的最低质量标准的，视为合同材料符合质量标准，买方应验收合同材料，但卖方应按专用合同条款的约定进行减价或向买方支付补偿金。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5.6 合同材料由第三方检验机构进行检验的，第三方检验机构的检验结果对双方均具有约束力。</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5.7 除专用合同条款另有约定外，买方在全部合同材料交付后3个月内未安排检验和验收的，卖方可签署进度款支付函提交买方，如买方在收到后7日内未提出书面异议，则进度款支付函自签署之日起生效。进度款支付函的生效不免除卖方继续配合买方进行检验和验收的义务，合同材料验收后双方应签署合同材料验收证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5.8 合同材料验收证书的签署不能免除卖方在质量保证期内对合同材料应承担的保证责任。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6.相关服务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6.1 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6.2 买方应免费为卖方技术人员提供工作条件及便利，包括但不限于必要的办公场所、技术资料及出入许可等。除专用合同条款另有约定外，卖方技术人员的交通、住宿费用由卖方承担。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7.质量保证期</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7.1 除专用合同条款和（或）供货要求等合同文件另有约定外，合同材料的质量保证期自合同材料验收之日起算，至合同材料验收证书或进度款支付函签署之日起12个月止（以先到的为准）。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7.2 除非因买方使用不当，合同材料在质量保证期内如破损、变质或被发现存在任何质量问题，卖方应负责对合同材料进行修补和退换。更换的合同材料的质量保证期应重新计算。</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7.3 质量保证期届满且卖方按照合同约定履行完毕质量保证期内义务后，买方应在7日内向卖方出合同材料的质量保证期届满证书。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8.履约保证金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履约保证金自合同生效之日起生效，在合同材料验收证书或进度款支付函签署之日起28日后失效。如果卖方不履行合同约定的义务或其履行不符合合同的约定，买方有权扣划相应金额的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9.保证</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9.1 卖方保证其具有完全的能力履行本合同项下的全部义务。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9.2 卖方保证其所提供的合同材料及对合同的履行符合所有应适用的法律、行政法规、地方性法规、自治条例和单行条例、规章及其他规范性文件的强制性规定。</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9.3 卖方保证其对合同材料的销售不损害任何第三方的合法权益和社会公众利益。任何第三方不会因卖方原因而基于所有权、抵押权、留置权或其他任何权利或事由对合同材料主张权利。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9.4 卖方保证合同材料符合合同约定的规格、质量标准，并且全新、完整、未、能够安全使用，除非专用合同条款和（或）供货要求等合同文件另有约定。</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9.5 卖方保证，卖方所提供的技术资料完整、清晰、准确，符合合同约定并且能够满足买方使用合同材料的需要。</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9.6 卖方保证，在合同材料使用寿命内，如果卖方发现合同材料存在足以危及人身、财产安全的缺陷，卖方将及时通知买方并及时采取修补、更换等措施消除缺陷。</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10.违约责任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10.1 合同一方不履行合同义务、履行合同义务不符合约定或者违反合同项下所作保证的，应向对方承担继续履行、采取补救措施或者赔偿损失等违约责任。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10.2 卖方未能按时交付合同材料的，应向买方支付迟延交付违约金。卖方支付迟延交货违约金，不能免除其继续交付合同材料的义务。除专用合同条款另有约定外，迟延交付违约金的计算方法如下：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延迟交付违约金=延迟交付材料金额×0.08%×延迟交货天数。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迟延交付违约金的最高限价为合同价格的10%。</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10.3 买方未能按合同约定支付合同价款的，应向卖方支付延迟付款违约金。除专用合同条款另有约定外，迟延付款违约金的计算方法如下：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延迟付款违约金=延迟付款金额×0.08%×延迟付款天数。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迟延付款违约金的总额不得超过合同价格的10%。</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11.合同的解除</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除专用合同条款另有约定外，有下述情形之一，当事人可发出书面通知全部或部分地解除合同，合同自通知到达对方时全部或部分地解除：</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（1）合同一方当事人无法继续履行或明确表示不履行或实质上已停止履行合同；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（2）合同一方当事人需支付的违约金已达合同约定的最高限额；</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（3）合同材料未能达到质量标准，或在合同约定了最低质量标准时，不能达到最低质量标准；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（4）合同一方当事人出现破产、清算、资不抵债、成为失信被执行人等可能丧失履约能力的情形，且未能提供令对方满意的履约保证金；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（5）因不可抗力不能实现合同目的。</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12.争议的解决</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因本合同引起的或与本合同有关的任何争议，双方可通过友好协商解决。友好协商解决不成的，可在专用合同条款中约定下列一种方式解决：</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（1）向约定的仲裁委员会申请仲裁；</w:t>
      </w:r>
    </w:p>
    <w:p>
      <w:pPr>
        <w:spacing w:line="360" w:lineRule="auto"/>
        <w:ind w:firstLine="480" w:firstLineChars="200"/>
        <w:rPr>
          <w:rFonts w:ascii="仿宋" w:hAnsi="仿宋" w:eastAsia="仿宋"/>
          <w:sz w:val="24"/>
        </w:rPr>
      </w:pPr>
      <w:r>
        <w:rPr>
          <w:rFonts w:hint="eastAsia" w:ascii="仿宋" w:hAnsi="仿宋" w:eastAsia="仿宋"/>
          <w:sz w:val="24"/>
        </w:rPr>
        <w:t>（2）向有管辖权的人民法院提起诉讼。</w:t>
      </w:r>
    </w:p>
    <w:permEnd w:id="0"/>
    <w:p>
      <w:pPr>
        <w:spacing w:line="360" w:lineRule="auto"/>
        <w:ind w:firstLine="420" w:firstLineChars="200"/>
      </w:pPr>
    </w:p>
    <w:p>
      <w:pPr>
        <w:pStyle w:val="3"/>
        <w:jc w:val="center"/>
        <w:rPr>
          <w:rFonts w:ascii="仿宋" w:hAnsi="仿宋" w:eastAsia="仿宋"/>
          <w:sz w:val="28"/>
          <w:szCs w:val="28"/>
        </w:rPr>
      </w:pPr>
      <w:bookmarkStart w:id="57" w:name="_Toc29895"/>
      <w:permStart w:id="1" w:edGrp="everyone"/>
      <w:r>
        <w:rPr>
          <w:rFonts w:hint="eastAsia" w:ascii="仿宋" w:hAnsi="仿宋" w:eastAsia="仿宋"/>
          <w:sz w:val="28"/>
          <w:szCs w:val="28"/>
        </w:rPr>
        <w:t>第二节  专用合同条款</w:t>
      </w:r>
      <w:bookmarkEnd w:id="57"/>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r>
        <w:rPr>
          <w:rFonts w:hint="eastAsia" w:ascii="仿宋" w:hAnsi="仿宋" w:eastAsia="仿宋"/>
          <w:kern w:val="0"/>
          <w:sz w:val="24"/>
        </w:rPr>
        <w:t xml:space="preserve"> </w:t>
      </w:r>
    </w:p>
    <w:p>
      <w:pPr>
        <w:pStyle w:val="3"/>
        <w:jc w:val="center"/>
        <w:rPr>
          <w:rFonts w:ascii="仿宋" w:hAnsi="仿宋" w:eastAsia="仿宋"/>
          <w:b w:val="0"/>
          <w:bCs/>
          <w:szCs w:val="32"/>
        </w:rPr>
      </w:pPr>
      <w:r>
        <w:rPr>
          <w:rFonts w:hint="eastAsia" w:ascii="仿宋" w:hAnsi="仿宋" w:eastAsia="仿宋"/>
          <w:b w:val="0"/>
          <w:sz w:val="24"/>
        </w:rPr>
        <w:br w:type="page"/>
      </w:r>
      <w:bookmarkStart w:id="58" w:name="_Toc16905"/>
      <w:r>
        <w:rPr>
          <w:rFonts w:hint="eastAsia" w:ascii="仿宋" w:hAnsi="仿宋" w:eastAsia="仿宋"/>
          <w:sz w:val="28"/>
          <w:szCs w:val="28"/>
        </w:rPr>
        <w:t>第三节  合同附件格式</w:t>
      </w:r>
      <w:bookmarkEnd w:id="58"/>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20" w:firstLineChars="200"/>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r>
        <w:rPr>
          <w:rFonts w:hint="eastAsia" w:ascii="仿宋" w:hAnsi="仿宋" w:eastAsia="仿宋"/>
          <w:kern w:val="0"/>
          <w:sz w:val="24"/>
        </w:rPr>
        <w:t xml:space="preserve"> </w:t>
      </w: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pStyle w:val="3"/>
        <w:rPr>
          <w:rFonts w:ascii="仿宋" w:hAnsi="仿宋" w:eastAsia="仿宋"/>
          <w:sz w:val="28"/>
          <w:szCs w:val="28"/>
        </w:rPr>
      </w:pPr>
      <w:bookmarkStart w:id="59" w:name="_Toc499108633"/>
      <w:r>
        <w:rPr>
          <w:rFonts w:hint="eastAsia" w:ascii="仿宋" w:hAnsi="仿宋" w:eastAsia="仿宋"/>
          <w:sz w:val="28"/>
          <w:szCs w:val="28"/>
        </w:rPr>
        <w:t>附件一：合同协议书</w:t>
      </w:r>
      <w:bookmarkEnd w:id="59"/>
    </w:p>
    <w:p>
      <w:pPr>
        <w:spacing w:line="360" w:lineRule="auto"/>
        <w:jc w:val="center"/>
        <w:rPr>
          <w:rFonts w:ascii="仿宋" w:hAnsi="仿宋" w:eastAsia="仿宋" w:cs="仿宋"/>
          <w:b/>
          <w:sz w:val="28"/>
          <w:szCs w:val="28"/>
        </w:rPr>
      </w:pPr>
      <w:r>
        <w:rPr>
          <w:rFonts w:hint="eastAsia" w:ascii="仿宋" w:hAnsi="仿宋" w:eastAsia="仿宋" w:cs="仿宋"/>
          <w:b/>
          <w:sz w:val="28"/>
          <w:szCs w:val="28"/>
          <w:lang w:bidi="ar"/>
        </w:rPr>
        <w:t>合同协议书</w:t>
      </w:r>
    </w:p>
    <w:p>
      <w:pPr>
        <w:spacing w:line="360" w:lineRule="auto"/>
        <w:ind w:firstLine="480" w:firstLineChars="200"/>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（买方名称，以下简称“买方”）为获得</w:t>
      </w:r>
      <w:r>
        <w:rPr>
          <w:rFonts w:hint="eastAsia" w:ascii="仿宋" w:hAnsi="仿宋" w:eastAsia="仿宋" w:cs="仿宋"/>
          <w:sz w:val="24"/>
          <w:u w:val="single"/>
          <w:lang w:bidi="ar"/>
        </w:rPr>
        <w:t xml:space="preserve">                 </w:t>
      </w:r>
      <w:r>
        <w:rPr>
          <w:rFonts w:hint="eastAsia" w:ascii="仿宋" w:hAnsi="仿宋" w:eastAsia="仿宋" w:cs="仿宋"/>
          <w:sz w:val="24"/>
          <w:lang w:bidi="ar"/>
        </w:rPr>
        <w:t>（项目名称）合同材料和相关服务，已接受</w:t>
      </w:r>
      <w:r>
        <w:rPr>
          <w:rFonts w:hint="eastAsia" w:ascii="仿宋" w:hAnsi="仿宋" w:eastAsia="仿宋" w:cs="仿宋"/>
          <w:sz w:val="24"/>
          <w:u w:val="single"/>
          <w:lang w:bidi="ar"/>
        </w:rPr>
        <w:t xml:space="preserve">                         </w:t>
      </w:r>
      <w:r>
        <w:rPr>
          <w:rFonts w:hint="eastAsia" w:ascii="仿宋" w:hAnsi="仿宋" w:eastAsia="仿宋" w:cs="仿宋"/>
          <w:sz w:val="24"/>
          <w:lang w:bidi="ar"/>
        </w:rPr>
        <w:t>（卖方名称，以下简称“卖方”）为提供上述合同材料和相关服务所作的投标，买方和卖方共同达成如下协议：</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1.本协议与下列文件一起构成合同文件：</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（1）中标通知书；</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（2）投标函；</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（3）商务和技术偏差表；</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（4）专用合同条款；</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（5）通用合同条款；</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（6）供货要求；</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（7）分项报价表；</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（8）中标材料质量标准的详细描述；</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（9）相关服务计划；</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（10）其他合同文件。</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2.上述合同文件互相补充和解释。如果合同文件之间存在矛盾或不一致之处，以上述文件的排列顺序在先者为准。</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3.签约合同价：人民价（大写）</w:t>
      </w:r>
      <w:r>
        <w:rPr>
          <w:rFonts w:hint="eastAsia" w:ascii="仿宋" w:hAnsi="仿宋" w:eastAsia="仿宋" w:cs="仿宋"/>
          <w:sz w:val="24"/>
          <w:u w:val="single"/>
          <w:lang w:bidi="ar"/>
        </w:rPr>
        <w:t xml:space="preserve">                 </w:t>
      </w:r>
      <w:r>
        <w:rPr>
          <w:rFonts w:hint="eastAsia" w:ascii="仿宋" w:hAnsi="仿宋" w:eastAsia="仿宋" w:cs="仿宋"/>
          <w:sz w:val="24"/>
          <w:lang w:bidi="ar"/>
        </w:rPr>
        <w:t>（￥</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4.卖方承诺保证完全按照合同约定提供合同材料和相关服务并修补缺陷。</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5.买方承诺保证按照合同约定的条件、时间和方式向卖方支付合同价款。</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6.本合同协议书一式</w:t>
      </w:r>
      <w:r>
        <w:rPr>
          <w:rFonts w:hint="eastAsia" w:ascii="仿宋" w:hAnsi="仿宋" w:eastAsia="仿宋" w:cs="仿宋"/>
          <w:sz w:val="24"/>
          <w:u w:val="single"/>
          <w:lang w:bidi="ar"/>
        </w:rPr>
        <w:t xml:space="preserve">      </w:t>
      </w:r>
      <w:r>
        <w:rPr>
          <w:rFonts w:hint="eastAsia" w:ascii="仿宋" w:hAnsi="仿宋" w:eastAsia="仿宋" w:cs="仿宋"/>
          <w:sz w:val="24"/>
          <w:lang w:bidi="ar"/>
        </w:rPr>
        <w:t>份，合同双方各执</w:t>
      </w:r>
      <w:r>
        <w:rPr>
          <w:rFonts w:hint="eastAsia" w:ascii="仿宋" w:hAnsi="仿宋" w:eastAsia="仿宋" w:cs="仿宋"/>
          <w:sz w:val="24"/>
          <w:u w:val="single"/>
          <w:lang w:bidi="ar"/>
        </w:rPr>
        <w:t xml:space="preserve">      </w:t>
      </w:r>
      <w:r>
        <w:rPr>
          <w:rFonts w:hint="eastAsia" w:ascii="仿宋" w:hAnsi="仿宋" w:eastAsia="仿宋" w:cs="仿宋"/>
          <w:sz w:val="24"/>
          <w:lang w:bidi="ar"/>
        </w:rPr>
        <w:t>份。</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7.合同未尽事宜，双方另行签订补充协议，补充协议是合同的组成部分。</w:t>
      </w:r>
    </w:p>
    <w:p>
      <w:pPr>
        <w:spacing w:line="360" w:lineRule="auto"/>
        <w:ind w:firstLine="480" w:firstLineChars="200"/>
        <w:rPr>
          <w:rFonts w:ascii="仿宋" w:hAnsi="仿宋" w:eastAsia="仿宋" w:cs="仿宋"/>
          <w:sz w:val="24"/>
        </w:rPr>
      </w:pP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买方：</w:t>
      </w:r>
      <w:r>
        <w:rPr>
          <w:rFonts w:hint="eastAsia" w:ascii="仿宋" w:hAnsi="仿宋" w:eastAsia="仿宋" w:cs="仿宋"/>
          <w:sz w:val="24"/>
          <w:u w:val="single"/>
          <w:lang w:bidi="ar"/>
        </w:rPr>
        <w:t xml:space="preserve">                                           </w:t>
      </w:r>
      <w:r>
        <w:rPr>
          <w:rFonts w:hint="eastAsia" w:ascii="仿宋" w:hAnsi="仿宋" w:eastAsia="仿宋" w:cs="仿宋"/>
          <w:sz w:val="24"/>
          <w:lang w:bidi="ar"/>
        </w:rPr>
        <w:t>（盖单位章）</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法定代表人（单位负责人）或其委托代理人：</w:t>
      </w:r>
      <w:r>
        <w:rPr>
          <w:rFonts w:hint="eastAsia" w:ascii="仿宋" w:hAnsi="仿宋" w:eastAsia="仿宋" w:cs="仿宋"/>
          <w:sz w:val="24"/>
          <w:u w:val="single"/>
          <w:lang w:bidi="ar"/>
        </w:rPr>
        <w:t xml:space="preserve">             </w:t>
      </w:r>
      <w:r>
        <w:rPr>
          <w:rFonts w:hint="eastAsia" w:ascii="仿宋" w:hAnsi="仿宋" w:eastAsia="仿宋" w:cs="仿宋"/>
          <w:sz w:val="24"/>
          <w:lang w:bidi="ar"/>
        </w:rPr>
        <w:t>（签字）</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年</w:t>
      </w:r>
      <w:r>
        <w:rPr>
          <w:rFonts w:hint="eastAsia" w:ascii="仿宋" w:hAnsi="仿宋" w:eastAsia="仿宋" w:cs="仿宋"/>
          <w:sz w:val="24"/>
          <w:u w:val="single"/>
          <w:lang w:bidi="ar"/>
        </w:rPr>
        <w:t xml:space="preserve">    </w:t>
      </w:r>
      <w:r>
        <w:rPr>
          <w:rFonts w:hint="eastAsia" w:ascii="仿宋" w:hAnsi="仿宋" w:eastAsia="仿宋" w:cs="仿宋"/>
          <w:sz w:val="24"/>
          <w:lang w:bidi="ar"/>
        </w:rPr>
        <w:t>月</w:t>
      </w:r>
      <w:r>
        <w:rPr>
          <w:rFonts w:hint="eastAsia" w:ascii="仿宋" w:hAnsi="仿宋" w:eastAsia="仿宋" w:cs="仿宋"/>
          <w:sz w:val="24"/>
          <w:u w:val="single"/>
          <w:lang w:bidi="ar"/>
        </w:rPr>
        <w:t xml:space="preserve">    </w:t>
      </w:r>
      <w:r>
        <w:rPr>
          <w:rFonts w:hint="eastAsia" w:ascii="仿宋" w:hAnsi="仿宋" w:eastAsia="仿宋" w:cs="仿宋"/>
          <w:sz w:val="24"/>
          <w:lang w:bidi="ar"/>
        </w:rPr>
        <w:t>日</w:t>
      </w:r>
    </w:p>
    <w:p>
      <w:pPr>
        <w:spacing w:line="360" w:lineRule="auto"/>
        <w:ind w:firstLine="480" w:firstLineChars="200"/>
        <w:jc w:val="right"/>
        <w:rPr>
          <w:rFonts w:ascii="仿宋" w:hAnsi="仿宋" w:eastAsia="仿宋" w:cs="仿宋"/>
          <w:sz w:val="24"/>
        </w:rPr>
      </w:pP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卖方：</w:t>
      </w:r>
      <w:r>
        <w:rPr>
          <w:rFonts w:hint="eastAsia" w:ascii="仿宋" w:hAnsi="仿宋" w:eastAsia="仿宋" w:cs="仿宋"/>
          <w:sz w:val="24"/>
          <w:u w:val="single"/>
          <w:lang w:bidi="ar"/>
        </w:rPr>
        <w:t xml:space="preserve">                                           </w:t>
      </w:r>
      <w:r>
        <w:rPr>
          <w:rFonts w:hint="eastAsia" w:ascii="仿宋" w:hAnsi="仿宋" w:eastAsia="仿宋" w:cs="仿宋"/>
          <w:sz w:val="24"/>
          <w:lang w:bidi="ar"/>
        </w:rPr>
        <w:t>（盖单位章）</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法定代表人（单位负责人）或其委托代理人：</w:t>
      </w:r>
      <w:r>
        <w:rPr>
          <w:rFonts w:hint="eastAsia" w:ascii="仿宋" w:hAnsi="仿宋" w:eastAsia="仿宋" w:cs="仿宋"/>
          <w:sz w:val="24"/>
          <w:u w:val="single"/>
          <w:lang w:bidi="ar"/>
        </w:rPr>
        <w:t xml:space="preserve">             </w:t>
      </w:r>
      <w:r>
        <w:rPr>
          <w:rFonts w:hint="eastAsia" w:ascii="仿宋" w:hAnsi="仿宋" w:eastAsia="仿宋" w:cs="仿宋"/>
          <w:sz w:val="24"/>
          <w:lang w:bidi="ar"/>
        </w:rPr>
        <w:t>（签字）</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年</w:t>
      </w:r>
      <w:r>
        <w:rPr>
          <w:rFonts w:hint="eastAsia" w:ascii="仿宋" w:hAnsi="仿宋" w:eastAsia="仿宋" w:cs="仿宋"/>
          <w:sz w:val="24"/>
          <w:u w:val="single"/>
          <w:lang w:bidi="ar"/>
        </w:rPr>
        <w:t xml:space="preserve">    </w:t>
      </w:r>
      <w:r>
        <w:rPr>
          <w:rFonts w:hint="eastAsia" w:ascii="仿宋" w:hAnsi="仿宋" w:eastAsia="仿宋" w:cs="仿宋"/>
          <w:sz w:val="24"/>
          <w:lang w:bidi="ar"/>
        </w:rPr>
        <w:t>月</w:t>
      </w:r>
      <w:r>
        <w:rPr>
          <w:rFonts w:hint="eastAsia" w:ascii="仿宋" w:hAnsi="仿宋" w:eastAsia="仿宋" w:cs="仿宋"/>
          <w:sz w:val="24"/>
          <w:u w:val="single"/>
          <w:lang w:bidi="ar"/>
        </w:rPr>
        <w:t xml:space="preserve">    </w:t>
      </w:r>
      <w:r>
        <w:rPr>
          <w:rFonts w:hint="eastAsia" w:ascii="仿宋" w:hAnsi="仿宋" w:eastAsia="仿宋" w:cs="仿宋"/>
          <w:sz w:val="24"/>
          <w:lang w:bidi="ar"/>
        </w:rPr>
        <w:t>日</w:t>
      </w:r>
    </w:p>
    <w:p>
      <w:pPr>
        <w:spacing w:line="360" w:lineRule="auto"/>
        <w:ind w:firstLine="420" w:firstLineChars="200"/>
        <w:jc w:val="right"/>
        <w:rPr>
          <w:rFonts w:ascii="宋体" w:hAnsi="宋体" w:cs="宋体"/>
          <w:szCs w:val="21"/>
          <w:u w:val="single"/>
        </w:rPr>
      </w:pPr>
    </w:p>
    <w:p>
      <w:pPr>
        <w:pStyle w:val="3"/>
        <w:rPr>
          <w:rFonts w:cs="仿宋"/>
          <w:szCs w:val="24"/>
        </w:rPr>
      </w:pPr>
      <w:r>
        <w:rPr>
          <w:rFonts w:hint="eastAsia" w:ascii="宋体" w:hAnsi="宋体"/>
          <w:b w:val="0"/>
          <w:sz w:val="24"/>
          <w:szCs w:val="32"/>
          <w:lang w:bidi="ar"/>
        </w:rPr>
        <w:br w:type="page"/>
      </w:r>
      <w:bookmarkStart w:id="60" w:name="_Toc499108634"/>
      <w:r>
        <w:rPr>
          <w:rFonts w:hint="eastAsia" w:ascii="仿宋" w:hAnsi="仿宋" w:eastAsia="仿宋"/>
          <w:sz w:val="28"/>
          <w:szCs w:val="28"/>
        </w:rPr>
        <w:t>附件二：履约保证金格式</w:t>
      </w:r>
      <w:bookmarkEnd w:id="60"/>
    </w:p>
    <w:p>
      <w:pPr>
        <w:autoSpaceDE w:val="0"/>
        <w:autoSpaceDN w:val="0"/>
        <w:spacing w:line="360" w:lineRule="auto"/>
        <w:textAlignment w:val="bottom"/>
        <w:rPr>
          <w:rFonts w:ascii="仿宋" w:hAnsi="仿宋" w:eastAsia="仿宋" w:cs="仿宋"/>
          <w:sz w:val="24"/>
          <w:szCs w:val="24"/>
        </w:rPr>
      </w:pPr>
      <w:r>
        <w:rPr>
          <w:rFonts w:hint="eastAsia" w:ascii="仿宋" w:hAnsi="仿宋" w:eastAsia="仿宋" w:cs="仿宋"/>
          <w:sz w:val="24"/>
          <w:szCs w:val="24"/>
          <w:lang w:bidi="ar"/>
        </w:rPr>
        <w:t>如采用银行保函，格式如下。</w:t>
      </w:r>
    </w:p>
    <w:p>
      <w:pPr>
        <w:autoSpaceDE w:val="0"/>
        <w:autoSpaceDN w:val="0"/>
        <w:spacing w:line="360" w:lineRule="auto"/>
        <w:jc w:val="center"/>
        <w:textAlignment w:val="bottom"/>
        <w:rPr>
          <w:rFonts w:ascii="仿宋" w:hAnsi="仿宋" w:eastAsia="仿宋" w:cs="仿宋"/>
          <w:b/>
          <w:sz w:val="24"/>
          <w:szCs w:val="24"/>
        </w:rPr>
      </w:pPr>
      <w:r>
        <w:rPr>
          <w:rFonts w:hint="eastAsia" w:ascii="仿宋" w:hAnsi="仿宋" w:eastAsia="仿宋" w:cs="仿宋"/>
          <w:b/>
          <w:sz w:val="24"/>
          <w:szCs w:val="24"/>
          <w:lang w:bidi="ar"/>
        </w:rPr>
        <w:t>履约保证金</w:t>
      </w:r>
    </w:p>
    <w:p>
      <w:pPr>
        <w:autoSpaceDE w:val="0"/>
        <w:autoSpaceDN w:val="0"/>
        <w:spacing w:line="360" w:lineRule="auto"/>
        <w:textAlignment w:val="bottom"/>
        <w:rPr>
          <w:rFonts w:ascii="仿宋" w:hAnsi="仿宋" w:eastAsia="仿宋" w:cs="仿宋"/>
          <w:iCs/>
          <w:kern w:val="0"/>
          <w:sz w:val="24"/>
          <w:szCs w:val="24"/>
        </w:rPr>
      </w:pP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（买方名称）：</w:t>
      </w:r>
    </w:p>
    <w:p>
      <w:pPr>
        <w:autoSpaceDE w:val="0"/>
        <w:autoSpaceDN w:val="0"/>
        <w:spacing w:line="360" w:lineRule="auto"/>
        <w:ind w:firstLine="480" w:firstLineChars="200"/>
        <w:textAlignment w:val="bottom"/>
        <w:rPr>
          <w:rFonts w:ascii="仿宋" w:hAnsi="仿宋" w:eastAsia="仿宋" w:cs="仿宋"/>
          <w:iCs/>
          <w:kern w:val="0"/>
          <w:sz w:val="24"/>
          <w:szCs w:val="24"/>
        </w:rPr>
      </w:pPr>
      <w:r>
        <w:rPr>
          <w:rFonts w:hint="eastAsia" w:ascii="仿宋" w:hAnsi="仿宋" w:eastAsia="仿宋" w:cs="仿宋"/>
          <w:iCs/>
          <w:kern w:val="0"/>
          <w:sz w:val="24"/>
          <w:szCs w:val="24"/>
          <w:lang w:bidi="ar"/>
        </w:rPr>
        <w:t>鉴于</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（买方名称，以下简称“买方”）接受</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（卖方名称，以下称“卖方”）于</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年</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月</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日参加</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（项目名称）材料采购招标项目的投标。我方愿意无条件地、不可撤销就卖方履行与你方订立的合同，向你方提供担保。</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iCs/>
          <w:kern w:val="0"/>
          <w:sz w:val="24"/>
          <w:szCs w:val="24"/>
          <w:lang w:bidi="ar"/>
        </w:rPr>
        <w:t>1.担保金额人民币</w:t>
      </w:r>
      <w:r>
        <w:rPr>
          <w:rFonts w:hint="eastAsia" w:ascii="仿宋" w:hAnsi="仿宋" w:eastAsia="仿宋" w:cs="仿宋"/>
          <w:sz w:val="24"/>
          <w:szCs w:val="24"/>
          <w:lang w:bidi="ar"/>
        </w:rPr>
        <w:t>（大写）</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sz w:val="24"/>
          <w:szCs w:val="24"/>
          <w:lang w:bidi="ar"/>
        </w:rPr>
        <w:t>2.担保有效期自买方与卖方签订的合同生效之日起至合同材料验收证书或验收款支付函签署之日起28日后失效。</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sz w:val="24"/>
          <w:szCs w:val="24"/>
          <w:lang w:bidi="ar"/>
        </w:rPr>
        <w:t>3.在本担保有效期内，如果卖方不履行合同约定的义务或其履行不符合合同的约定，我方在收到你方以书面形式提出的在担保金额内的赔偿要求后，在7日内无条件支付。</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sz w:val="24"/>
          <w:szCs w:val="24"/>
          <w:lang w:bidi="ar"/>
        </w:rPr>
        <w:t>4.买方和卖方变更合同时，无论我方是否收到该变更，我方承担本担保规定的义务不变。</w:t>
      </w:r>
    </w:p>
    <w:p>
      <w:pPr>
        <w:autoSpaceDE w:val="0"/>
        <w:autoSpaceDN w:val="0"/>
        <w:spacing w:line="360" w:lineRule="auto"/>
        <w:ind w:firstLine="480" w:firstLineChars="200"/>
        <w:textAlignment w:val="bottom"/>
        <w:rPr>
          <w:rFonts w:ascii="仿宋" w:hAnsi="仿宋" w:eastAsia="仿宋" w:cs="仿宋"/>
          <w:sz w:val="24"/>
          <w:szCs w:val="24"/>
        </w:rPr>
      </w:pPr>
    </w:p>
    <w:p>
      <w:pPr>
        <w:wordWrap w:val="0"/>
        <w:spacing w:line="360" w:lineRule="auto"/>
        <w:jc w:val="right"/>
        <w:rPr>
          <w:rFonts w:ascii="仿宋" w:hAnsi="仿宋" w:eastAsia="仿宋" w:cs="仿宋"/>
          <w:iCs/>
          <w:kern w:val="0"/>
          <w:sz w:val="24"/>
          <w:szCs w:val="24"/>
        </w:rPr>
      </w:pPr>
      <w:r>
        <w:rPr>
          <w:rFonts w:hint="eastAsia" w:ascii="仿宋" w:hAnsi="仿宋" w:eastAsia="仿宋" w:cs="仿宋"/>
          <w:iCs/>
          <w:kern w:val="0"/>
          <w:sz w:val="24"/>
          <w:szCs w:val="24"/>
          <w:lang w:bidi="ar"/>
        </w:rPr>
        <w:t>担保人名称：</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（盖单位章）</w:t>
      </w:r>
    </w:p>
    <w:p>
      <w:pPr>
        <w:wordWrap w:val="0"/>
        <w:spacing w:line="360" w:lineRule="auto"/>
        <w:jc w:val="right"/>
        <w:rPr>
          <w:rFonts w:ascii="仿宋" w:hAnsi="仿宋" w:eastAsia="仿宋" w:cs="仿宋"/>
          <w:iCs/>
          <w:kern w:val="0"/>
          <w:sz w:val="24"/>
          <w:szCs w:val="24"/>
        </w:rPr>
      </w:pPr>
      <w:r>
        <w:rPr>
          <w:rFonts w:hint="eastAsia" w:ascii="仿宋" w:hAnsi="仿宋" w:eastAsia="仿宋" w:cs="仿宋"/>
          <w:iCs/>
          <w:kern w:val="0"/>
          <w:sz w:val="24"/>
          <w:szCs w:val="24"/>
          <w:lang w:bidi="ar"/>
        </w:rPr>
        <w:t>法定代表人（单位负责人）或其委托代理人：</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（签字）</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lang w:bidi="ar"/>
        </w:rPr>
        <w:t>地    址：</w:t>
      </w:r>
      <w:r>
        <w:rPr>
          <w:rFonts w:hint="eastAsia" w:ascii="仿宋" w:hAnsi="仿宋" w:eastAsia="仿宋" w:cs="仿宋"/>
          <w:iCs/>
          <w:kern w:val="0"/>
          <w:sz w:val="24"/>
          <w:szCs w:val="24"/>
          <w:u w:val="single"/>
          <w:lang w:bidi="ar"/>
        </w:rPr>
        <w:t xml:space="preserve">                                                  </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lang w:bidi="ar"/>
        </w:rPr>
        <w:t>邮政编码：</w:t>
      </w:r>
      <w:r>
        <w:rPr>
          <w:rFonts w:hint="eastAsia" w:ascii="仿宋" w:hAnsi="仿宋" w:eastAsia="仿宋" w:cs="仿宋"/>
          <w:iCs/>
          <w:kern w:val="0"/>
          <w:sz w:val="24"/>
          <w:szCs w:val="24"/>
          <w:u w:val="single"/>
          <w:lang w:bidi="ar"/>
        </w:rPr>
        <w:t xml:space="preserve">                                                  </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lang w:bidi="ar"/>
        </w:rPr>
        <w:t>电    话：</w:t>
      </w:r>
      <w:r>
        <w:rPr>
          <w:rFonts w:hint="eastAsia" w:ascii="仿宋" w:hAnsi="仿宋" w:eastAsia="仿宋" w:cs="仿宋"/>
          <w:iCs/>
          <w:kern w:val="0"/>
          <w:sz w:val="24"/>
          <w:szCs w:val="24"/>
          <w:u w:val="single"/>
          <w:lang w:bidi="ar"/>
        </w:rPr>
        <w:t xml:space="preserve">                                                  </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年</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月</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日</w:t>
      </w:r>
    </w:p>
    <w:p>
      <w:pPr>
        <w:pStyle w:val="18"/>
        <w:snapToGrid w:val="0"/>
        <w:spacing w:line="360" w:lineRule="auto"/>
        <w:ind w:firstLine="480" w:firstLineChars="200"/>
        <w:rPr>
          <w:rFonts w:ascii="仿宋" w:hAnsi="仿宋" w:eastAsia="仿宋"/>
          <w:sz w:val="24"/>
          <w:szCs w:val="24"/>
        </w:rPr>
      </w:pPr>
    </w:p>
    <w:p>
      <w:pPr>
        <w:pStyle w:val="18"/>
        <w:snapToGrid w:val="0"/>
        <w:spacing w:line="360" w:lineRule="auto"/>
        <w:ind w:firstLine="480" w:firstLineChars="200"/>
        <w:rPr>
          <w:rFonts w:ascii="仿宋" w:hAnsi="仿宋" w:eastAsia="仿宋"/>
          <w:sz w:val="24"/>
        </w:rPr>
      </w:pPr>
    </w:p>
    <w:p>
      <w:pPr>
        <w:widowControl/>
        <w:spacing w:line="360" w:lineRule="auto"/>
        <w:jc w:val="left"/>
        <w:rPr>
          <w:rFonts w:ascii="仿宋" w:hAnsi="仿宋" w:eastAsia="仿宋"/>
          <w:sz w:val="24"/>
        </w:rPr>
        <w:sectPr>
          <w:pgSz w:w="11906" w:h="16838"/>
          <w:pgMar w:top="1701" w:right="1418" w:bottom="1418" w:left="1418" w:header="851" w:footer="992" w:gutter="0"/>
          <w:cols w:space="720" w:num="1"/>
          <w:docGrid w:type="lines" w:linePitch="312" w:charSpace="0"/>
        </w:sectPr>
      </w:pPr>
    </w:p>
    <w:p>
      <w:pPr>
        <w:pStyle w:val="3"/>
        <w:rPr>
          <w:rFonts w:ascii="仿宋" w:hAnsi="仿宋" w:eastAsia="仿宋"/>
          <w:sz w:val="28"/>
          <w:szCs w:val="28"/>
        </w:rPr>
      </w:pPr>
      <w:bookmarkStart w:id="61" w:name="_Toc426320041"/>
      <w:bookmarkStart w:id="62" w:name="_Toc514751549"/>
      <w:r>
        <w:rPr>
          <w:rFonts w:hint="eastAsia" w:ascii="仿宋" w:hAnsi="仿宋" w:eastAsia="仿宋"/>
          <w:sz w:val="28"/>
          <w:szCs w:val="28"/>
        </w:rPr>
        <w:t>附件三：廉政责任书</w:t>
      </w:r>
      <w:bookmarkEnd w:id="61"/>
      <w:bookmarkEnd w:id="62"/>
    </w:p>
    <w:p>
      <w:pPr>
        <w:spacing w:line="360" w:lineRule="auto"/>
        <w:ind w:firstLine="482"/>
        <w:rPr>
          <w:rFonts w:ascii="仿宋" w:hAnsi="仿宋" w:eastAsia="仿宋"/>
          <w:color w:val="000000"/>
          <w:sz w:val="24"/>
        </w:rPr>
      </w:pPr>
      <w:r>
        <w:rPr>
          <w:rFonts w:hint="eastAsia" w:ascii="仿宋" w:hAnsi="仿宋" w:eastAsia="仿宋"/>
          <w:color w:val="000000"/>
          <w:sz w:val="24"/>
        </w:rPr>
        <w:t>根据工程建设、物资采购、廉政建设的有关规定，为做好招标采购中的廉政建设，保证工程建设、物资采购高效优质，保证国有资金的安全、有效及效益，（以下简称买方）与承包人（以下简称卖方），特订立如下合同：</w:t>
      </w:r>
    </w:p>
    <w:p>
      <w:pPr>
        <w:spacing w:line="360" w:lineRule="auto"/>
        <w:rPr>
          <w:rFonts w:ascii="仿宋" w:hAnsi="仿宋" w:eastAsia="仿宋"/>
          <w:b/>
          <w:sz w:val="24"/>
        </w:rPr>
      </w:pPr>
      <w:r>
        <w:rPr>
          <w:rFonts w:hint="eastAsia" w:ascii="仿宋" w:hAnsi="仿宋" w:eastAsia="仿宋"/>
          <w:b/>
          <w:sz w:val="24"/>
        </w:rPr>
        <w:t>第一条  买卖双方的权利和义务</w:t>
      </w:r>
    </w:p>
    <w:p>
      <w:pPr>
        <w:spacing w:line="360" w:lineRule="auto"/>
        <w:ind w:firstLine="482"/>
        <w:rPr>
          <w:rFonts w:ascii="仿宋" w:hAnsi="仿宋" w:eastAsia="仿宋"/>
          <w:color w:val="000000"/>
          <w:sz w:val="24"/>
        </w:rPr>
      </w:pPr>
      <w:r>
        <w:rPr>
          <w:rFonts w:hint="eastAsia" w:ascii="仿宋" w:hAnsi="仿宋" w:eastAsia="仿宋"/>
          <w:color w:val="000000"/>
          <w:sz w:val="24"/>
        </w:rPr>
        <w:t>（一）严格遵守国家有关法律法规及国资委对资金使用的有关规定。</w:t>
      </w:r>
    </w:p>
    <w:p>
      <w:pPr>
        <w:spacing w:line="360" w:lineRule="auto"/>
        <w:ind w:firstLine="482"/>
        <w:rPr>
          <w:rFonts w:ascii="仿宋" w:hAnsi="仿宋" w:eastAsia="仿宋"/>
          <w:color w:val="000000"/>
          <w:sz w:val="24"/>
        </w:rPr>
      </w:pPr>
      <w:r>
        <w:rPr>
          <w:rFonts w:hint="eastAsia" w:ascii="仿宋" w:hAnsi="仿宋" w:eastAsia="仿宋"/>
          <w:color w:val="000000"/>
          <w:sz w:val="24"/>
        </w:rPr>
        <w:t>（二）严格执行合同文件，自觉按合同办事。</w:t>
      </w:r>
    </w:p>
    <w:p>
      <w:pPr>
        <w:spacing w:line="360" w:lineRule="auto"/>
        <w:ind w:firstLine="482"/>
        <w:rPr>
          <w:rFonts w:ascii="仿宋" w:hAnsi="仿宋" w:eastAsia="仿宋"/>
          <w:color w:val="000000"/>
          <w:sz w:val="24"/>
        </w:rPr>
      </w:pPr>
      <w:r>
        <w:rPr>
          <w:rFonts w:hint="eastAsia" w:ascii="仿宋" w:hAnsi="仿宋" w:eastAsia="仿宋"/>
          <w:color w:val="000000"/>
          <w:sz w:val="24"/>
        </w:rPr>
        <w:t>（三）双方的业务活动坚持公开、公正、诚信、透明的原则（除法律认定的商业秘密和合同文件另有规定之外），不得损害国家和集体利益，违反工程建设管理规章制度。</w:t>
      </w:r>
    </w:p>
    <w:p>
      <w:pPr>
        <w:spacing w:line="360" w:lineRule="auto"/>
        <w:ind w:firstLine="482"/>
        <w:rPr>
          <w:rFonts w:ascii="仿宋" w:hAnsi="仿宋" w:eastAsia="仿宋"/>
          <w:color w:val="000000"/>
          <w:sz w:val="24"/>
        </w:rPr>
      </w:pPr>
      <w:r>
        <w:rPr>
          <w:rFonts w:hint="eastAsia" w:ascii="仿宋" w:hAnsi="仿宋" w:eastAsia="仿宋"/>
          <w:color w:val="000000"/>
          <w:sz w:val="24"/>
        </w:rPr>
        <w:t>（四）建立健全廉政制度，开展廉政教育，设立廉政告示牌，公布举报电话，监督并认真查处违法违纪行为。</w:t>
      </w:r>
    </w:p>
    <w:p>
      <w:pPr>
        <w:spacing w:line="360" w:lineRule="auto"/>
        <w:ind w:firstLine="482"/>
        <w:rPr>
          <w:rFonts w:ascii="仿宋" w:hAnsi="仿宋" w:eastAsia="仿宋"/>
          <w:color w:val="000000"/>
          <w:sz w:val="24"/>
        </w:rPr>
      </w:pPr>
      <w:r>
        <w:rPr>
          <w:rFonts w:hint="eastAsia" w:ascii="仿宋" w:hAnsi="仿宋" w:eastAsia="仿宋"/>
          <w:color w:val="000000"/>
          <w:sz w:val="24"/>
        </w:rPr>
        <w:t>（五）发现对方在业务活动中有违反廉政规定的行为，有及时提醒对方纠正的权利和义务</w:t>
      </w:r>
    </w:p>
    <w:p>
      <w:pPr>
        <w:spacing w:line="360" w:lineRule="auto"/>
        <w:ind w:firstLine="482"/>
        <w:rPr>
          <w:rFonts w:ascii="仿宋" w:hAnsi="仿宋" w:eastAsia="仿宋"/>
          <w:color w:val="000000"/>
          <w:sz w:val="24"/>
        </w:rPr>
      </w:pPr>
      <w:r>
        <w:rPr>
          <w:rFonts w:hint="eastAsia" w:ascii="仿宋" w:hAnsi="仿宋" w:eastAsia="仿宋"/>
          <w:color w:val="000000"/>
          <w:sz w:val="24"/>
        </w:rPr>
        <w:t>（六）发现对方严重违反本合同义务条款的行为，有向其上级有关部门举报、建议给予处理并要求告知处理结果的权利。</w:t>
      </w:r>
    </w:p>
    <w:p>
      <w:pPr>
        <w:spacing w:line="360" w:lineRule="auto"/>
        <w:rPr>
          <w:rFonts w:ascii="仿宋" w:hAnsi="仿宋" w:eastAsia="仿宋"/>
          <w:b/>
          <w:sz w:val="24"/>
        </w:rPr>
      </w:pPr>
      <w:r>
        <w:rPr>
          <w:rFonts w:hint="eastAsia" w:ascii="仿宋" w:hAnsi="仿宋" w:eastAsia="仿宋"/>
          <w:b/>
          <w:sz w:val="24"/>
        </w:rPr>
        <w:t>第二条  买方的义务</w:t>
      </w:r>
    </w:p>
    <w:p>
      <w:pPr>
        <w:spacing w:line="360" w:lineRule="auto"/>
        <w:ind w:firstLine="482"/>
        <w:rPr>
          <w:rFonts w:ascii="仿宋" w:hAnsi="仿宋" w:eastAsia="仿宋"/>
          <w:color w:val="000000"/>
          <w:sz w:val="24"/>
        </w:rPr>
      </w:pPr>
      <w:r>
        <w:rPr>
          <w:rFonts w:hint="eastAsia" w:ascii="仿宋" w:hAnsi="仿宋" w:eastAsia="仿宋"/>
          <w:color w:val="000000"/>
          <w:sz w:val="24"/>
        </w:rPr>
        <w:t>（一）买方及其工作人员不得索要或接受卖方的礼金、有价证券和贵重物品，不得在卖方报销任何应由买方或个人支付的费用等。</w:t>
      </w:r>
    </w:p>
    <w:p>
      <w:pPr>
        <w:spacing w:line="360" w:lineRule="auto"/>
        <w:ind w:firstLine="482"/>
        <w:rPr>
          <w:rFonts w:ascii="仿宋" w:hAnsi="仿宋" w:eastAsia="仿宋"/>
          <w:color w:val="000000"/>
          <w:sz w:val="24"/>
        </w:rPr>
      </w:pPr>
      <w:r>
        <w:rPr>
          <w:rFonts w:hint="eastAsia" w:ascii="仿宋" w:hAnsi="仿宋" w:eastAsia="仿宋"/>
          <w:color w:val="000000"/>
          <w:sz w:val="24"/>
        </w:rPr>
        <w:t>（二）买方工作人员不得参加卖方安排的超标准宴请和娱乐活动，不得接受卖方提供的通讯工具、交通工具和高档办公用品等。</w:t>
      </w:r>
    </w:p>
    <w:p>
      <w:pPr>
        <w:spacing w:line="360" w:lineRule="auto"/>
        <w:ind w:firstLine="482"/>
        <w:rPr>
          <w:rFonts w:ascii="仿宋" w:hAnsi="仿宋" w:eastAsia="仿宋"/>
          <w:color w:val="000000"/>
          <w:sz w:val="24"/>
        </w:rPr>
      </w:pPr>
      <w:r>
        <w:rPr>
          <w:rFonts w:hint="eastAsia" w:ascii="仿宋" w:hAnsi="仿宋" w:eastAsia="仿宋"/>
          <w:color w:val="000000"/>
          <w:sz w:val="24"/>
        </w:rPr>
        <w:t>（三）买方及其工作人员不得要求或者接受卖方为其住房装修、婚丧嫁娶活动、配偶子女的工作安排以及出国出境、旅游等提供方便等。</w:t>
      </w:r>
    </w:p>
    <w:p>
      <w:pPr>
        <w:spacing w:line="360" w:lineRule="auto"/>
        <w:ind w:firstLine="482"/>
        <w:rPr>
          <w:rFonts w:ascii="仿宋" w:hAnsi="仿宋" w:eastAsia="仿宋"/>
          <w:color w:val="000000"/>
          <w:sz w:val="24"/>
        </w:rPr>
      </w:pPr>
      <w:r>
        <w:rPr>
          <w:rFonts w:hint="eastAsia" w:ascii="仿宋" w:hAnsi="仿宋" w:eastAsia="仿宋"/>
          <w:color w:val="000000"/>
          <w:sz w:val="24"/>
        </w:rPr>
        <w:t>（四）买方工作人员的配偶、子女不得从事与买方工程有关的材料设备供应、工程分包、劳务等经济活动等。</w:t>
      </w:r>
    </w:p>
    <w:p>
      <w:pPr>
        <w:spacing w:line="360" w:lineRule="auto"/>
        <w:ind w:firstLine="482"/>
        <w:rPr>
          <w:rFonts w:ascii="仿宋" w:hAnsi="仿宋" w:eastAsia="仿宋"/>
          <w:color w:val="000000"/>
          <w:sz w:val="24"/>
        </w:rPr>
      </w:pPr>
      <w:r>
        <w:rPr>
          <w:rFonts w:hint="eastAsia" w:ascii="仿宋" w:hAnsi="仿宋" w:eastAsia="仿宋"/>
          <w:color w:val="000000"/>
          <w:sz w:val="24"/>
        </w:rPr>
        <w:t>（五）买方及其工作人员不得以任何理由向卖方推荐分包单位，不得要求卖方购买合同外的材料和设备。</w:t>
      </w:r>
    </w:p>
    <w:p>
      <w:pPr>
        <w:spacing w:line="360" w:lineRule="auto"/>
        <w:rPr>
          <w:rFonts w:ascii="仿宋" w:hAnsi="仿宋" w:eastAsia="仿宋"/>
          <w:b/>
          <w:sz w:val="24"/>
        </w:rPr>
      </w:pPr>
      <w:r>
        <w:rPr>
          <w:rFonts w:hint="eastAsia" w:ascii="仿宋" w:hAnsi="仿宋" w:eastAsia="仿宋"/>
          <w:b/>
          <w:sz w:val="24"/>
        </w:rPr>
        <w:t>第三条  卖方义务</w:t>
      </w:r>
    </w:p>
    <w:p>
      <w:pPr>
        <w:spacing w:line="360" w:lineRule="auto"/>
        <w:ind w:firstLine="482"/>
        <w:rPr>
          <w:rFonts w:ascii="仿宋" w:hAnsi="仿宋" w:eastAsia="仿宋"/>
          <w:color w:val="000000"/>
          <w:sz w:val="24"/>
        </w:rPr>
      </w:pPr>
      <w:r>
        <w:rPr>
          <w:rFonts w:hint="eastAsia" w:ascii="仿宋" w:hAnsi="仿宋" w:eastAsia="仿宋"/>
          <w:color w:val="000000"/>
          <w:sz w:val="24"/>
        </w:rPr>
        <w:t>（一）卖方不得以任何理由向买方及其工作人员行贿或馈赠礼金，有价证券、贵重礼品。</w:t>
      </w:r>
    </w:p>
    <w:p>
      <w:pPr>
        <w:spacing w:line="360" w:lineRule="auto"/>
        <w:ind w:firstLine="482"/>
        <w:rPr>
          <w:rFonts w:ascii="仿宋" w:hAnsi="仿宋" w:eastAsia="仿宋"/>
          <w:color w:val="000000"/>
          <w:sz w:val="24"/>
        </w:rPr>
      </w:pPr>
      <w:r>
        <w:rPr>
          <w:rFonts w:hint="eastAsia" w:ascii="仿宋" w:hAnsi="仿宋" w:eastAsia="仿宋"/>
          <w:color w:val="000000"/>
          <w:sz w:val="24"/>
        </w:rPr>
        <w:t>（二）卖方不得以任何名义为买方及其工作人员报销应由买方单位或个人支付的任何费用。</w:t>
      </w:r>
    </w:p>
    <w:p>
      <w:pPr>
        <w:spacing w:line="360" w:lineRule="auto"/>
        <w:ind w:firstLine="482"/>
        <w:rPr>
          <w:rFonts w:ascii="仿宋" w:hAnsi="仿宋" w:eastAsia="仿宋"/>
          <w:color w:val="000000"/>
          <w:sz w:val="24"/>
        </w:rPr>
      </w:pPr>
      <w:r>
        <w:rPr>
          <w:rFonts w:hint="eastAsia" w:ascii="仿宋" w:hAnsi="仿宋" w:eastAsia="仿宋"/>
          <w:color w:val="000000"/>
          <w:sz w:val="24"/>
        </w:rPr>
        <w:t>（三）卖方不得以任何理由安排买方工作人员参加超标准宴请及娱乐活动。</w:t>
      </w:r>
    </w:p>
    <w:p>
      <w:pPr>
        <w:spacing w:line="360" w:lineRule="auto"/>
        <w:ind w:firstLine="482"/>
        <w:rPr>
          <w:rFonts w:ascii="仿宋" w:hAnsi="仿宋" w:eastAsia="仿宋"/>
          <w:color w:val="000000"/>
          <w:sz w:val="24"/>
        </w:rPr>
      </w:pPr>
      <w:r>
        <w:rPr>
          <w:rFonts w:hint="eastAsia" w:ascii="仿宋" w:hAnsi="仿宋" w:eastAsia="仿宋"/>
          <w:color w:val="000000"/>
          <w:sz w:val="24"/>
        </w:rPr>
        <w:t>（四）卖方不得为买方单位和个人购置或提供通讯工具、交通工具和高档办公用品等。</w:t>
      </w:r>
    </w:p>
    <w:p>
      <w:pPr>
        <w:spacing w:line="360" w:lineRule="auto"/>
        <w:rPr>
          <w:rFonts w:ascii="仿宋" w:hAnsi="仿宋" w:eastAsia="仿宋"/>
          <w:b/>
          <w:sz w:val="24"/>
        </w:rPr>
      </w:pPr>
      <w:r>
        <w:rPr>
          <w:rFonts w:hint="eastAsia" w:ascii="仿宋" w:hAnsi="仿宋" w:eastAsia="仿宋"/>
          <w:b/>
          <w:sz w:val="24"/>
        </w:rPr>
        <w:t>第四条  违约责任</w:t>
      </w:r>
    </w:p>
    <w:p>
      <w:pPr>
        <w:spacing w:line="360" w:lineRule="auto"/>
        <w:ind w:firstLine="482"/>
        <w:rPr>
          <w:rFonts w:ascii="仿宋" w:hAnsi="仿宋" w:eastAsia="仿宋"/>
          <w:color w:val="000000"/>
          <w:sz w:val="24"/>
        </w:rPr>
      </w:pPr>
      <w:r>
        <w:rPr>
          <w:rFonts w:hint="eastAsia" w:ascii="仿宋" w:hAnsi="仿宋" w:eastAsia="仿宋"/>
          <w:color w:val="000000"/>
          <w:sz w:val="24"/>
        </w:rPr>
        <w:t>（一）买方及其工作人员违反本合同第一、二条，按管理权限，依据有关规定给予党纪、政纪或组织处理；涉嫌犯罪的，移交司法机关追究刑事责任；给卖方单位造成经济损失的，应予以赔偿。</w:t>
      </w:r>
    </w:p>
    <w:p>
      <w:pPr>
        <w:spacing w:line="360" w:lineRule="auto"/>
        <w:ind w:firstLine="482"/>
        <w:rPr>
          <w:rFonts w:ascii="仿宋" w:hAnsi="仿宋" w:eastAsia="仿宋"/>
          <w:color w:val="000000"/>
          <w:sz w:val="24"/>
        </w:rPr>
      </w:pPr>
      <w:r>
        <w:rPr>
          <w:rFonts w:hint="eastAsia" w:ascii="仿宋" w:hAnsi="仿宋" w:eastAsia="仿宋"/>
          <w:color w:val="000000"/>
          <w:sz w:val="24"/>
        </w:rPr>
        <w:t>（二）卖方及其工作人员违反本合同第一、三条，按管理权限，依据有关规定、给予党纪、政纪或组织处理；给买方单位造成经济损失的，应予以赔偿；情节严重的，买方建议上级给予卖方若干年内禁止参加</w:t>
      </w:r>
      <w:r>
        <w:rPr>
          <w:rFonts w:hint="eastAsia" w:ascii="仿宋" w:hAnsi="仿宋" w:eastAsia="仿宋"/>
          <w:color w:val="000000"/>
          <w:sz w:val="24"/>
          <w:lang w:val="en-US" w:eastAsia="zh-CN"/>
        </w:rPr>
        <w:t>北京国信创新科技</w:t>
      </w:r>
      <w:r>
        <w:rPr>
          <w:rFonts w:hint="eastAsia" w:ascii="仿宋" w:hAnsi="仿宋" w:eastAsia="仿宋"/>
          <w:color w:val="000000"/>
          <w:sz w:val="24"/>
        </w:rPr>
        <w:t>股份有限公司和其成员企业及三级子公司组织的招标投标活动。</w:t>
      </w:r>
    </w:p>
    <w:p>
      <w:pPr>
        <w:spacing w:line="360" w:lineRule="auto"/>
        <w:rPr>
          <w:rFonts w:ascii="仿宋" w:hAnsi="仿宋" w:eastAsia="仿宋"/>
          <w:b/>
          <w:sz w:val="24"/>
        </w:rPr>
      </w:pPr>
      <w:r>
        <w:rPr>
          <w:rFonts w:hint="eastAsia" w:ascii="仿宋" w:hAnsi="仿宋" w:eastAsia="仿宋"/>
          <w:b/>
          <w:sz w:val="24"/>
        </w:rPr>
        <w:t>第五条  双方约定</w:t>
      </w:r>
    </w:p>
    <w:p>
      <w:pPr>
        <w:spacing w:line="360" w:lineRule="auto"/>
        <w:ind w:firstLine="482"/>
        <w:rPr>
          <w:rFonts w:ascii="仿宋" w:hAnsi="仿宋" w:eastAsia="仿宋"/>
          <w:color w:val="000000"/>
          <w:sz w:val="24"/>
        </w:rPr>
      </w:pPr>
      <w:r>
        <w:rPr>
          <w:rFonts w:hint="eastAsia" w:ascii="仿宋" w:hAnsi="仿宋" w:eastAsia="仿宋"/>
          <w:color w:val="000000"/>
          <w:sz w:val="24"/>
        </w:rPr>
        <w:t>本责任书由双方或双方上级单位的纪检监察机关负责监督。由买方或买方上级单位的纪检监察机关约请卖方或卖方上级单位纪检监察机关对本合同履行情况进行检查。</w:t>
      </w:r>
    </w:p>
    <w:p>
      <w:pPr>
        <w:spacing w:line="360" w:lineRule="auto"/>
        <w:rPr>
          <w:rFonts w:ascii="仿宋" w:hAnsi="仿宋" w:eastAsia="仿宋"/>
          <w:b/>
          <w:sz w:val="24"/>
        </w:rPr>
      </w:pPr>
      <w:r>
        <w:rPr>
          <w:rFonts w:hint="eastAsia" w:ascii="仿宋" w:hAnsi="仿宋" w:eastAsia="仿宋"/>
          <w:b/>
          <w:sz w:val="24"/>
        </w:rPr>
        <w:t>第六条  本责任书有效期与合同有效期一致。</w:t>
      </w:r>
    </w:p>
    <w:p>
      <w:pPr>
        <w:spacing w:line="360" w:lineRule="auto"/>
        <w:rPr>
          <w:rFonts w:ascii="仿宋" w:hAnsi="仿宋" w:eastAsia="仿宋"/>
          <w:b/>
          <w:sz w:val="24"/>
        </w:rPr>
      </w:pPr>
      <w:r>
        <w:rPr>
          <w:rFonts w:hint="eastAsia" w:ascii="仿宋" w:hAnsi="仿宋" w:eastAsia="仿宋"/>
          <w:b/>
          <w:sz w:val="24"/>
        </w:rPr>
        <w:t>第七条  本责任书经双方盖章签署后生效。</w:t>
      </w:r>
    </w:p>
    <w:p>
      <w:pPr>
        <w:spacing w:line="360" w:lineRule="auto"/>
        <w:rPr>
          <w:rFonts w:ascii="仿宋" w:hAnsi="仿宋" w:eastAsia="仿宋"/>
          <w:color w:val="000000"/>
          <w:sz w:val="24"/>
        </w:rPr>
      </w:pPr>
    </w:p>
    <w:p>
      <w:pPr>
        <w:spacing w:line="360" w:lineRule="auto"/>
        <w:rPr>
          <w:rFonts w:ascii="仿宋" w:hAnsi="仿宋" w:eastAsia="仿宋"/>
          <w:color w:val="000000"/>
          <w:sz w:val="24"/>
        </w:rPr>
      </w:pPr>
      <w:r>
        <w:rPr>
          <w:rFonts w:hint="eastAsia" w:ascii="仿宋" w:hAnsi="仿宋" w:eastAsia="仿宋"/>
          <w:color w:val="000000"/>
          <w:sz w:val="24"/>
        </w:rPr>
        <w:t>买方：</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卖方：</w:t>
      </w:r>
    </w:p>
    <w:p>
      <w:pPr>
        <w:spacing w:line="360" w:lineRule="auto"/>
        <w:ind w:firstLine="2280" w:firstLineChars="950"/>
        <w:rPr>
          <w:rFonts w:ascii="仿宋" w:hAnsi="仿宋" w:eastAsia="仿宋"/>
          <w:color w:val="000000"/>
          <w:sz w:val="24"/>
        </w:rPr>
      </w:pPr>
      <w:r>
        <w:rPr>
          <w:rFonts w:hint="eastAsia" w:ascii="仿宋" w:hAnsi="仿宋" w:eastAsia="仿宋"/>
          <w:color w:val="000000"/>
          <w:sz w:val="24"/>
        </w:rPr>
        <w:t>（盖章）                                （盖章）</w:t>
      </w:r>
    </w:p>
    <w:p>
      <w:pPr>
        <w:spacing w:line="360" w:lineRule="auto"/>
        <w:rPr>
          <w:rFonts w:ascii="仿宋" w:hAnsi="仿宋" w:eastAsia="仿宋"/>
          <w:color w:val="000000"/>
          <w:sz w:val="24"/>
        </w:rPr>
      </w:pPr>
      <w:r>
        <w:rPr>
          <w:rFonts w:hint="eastAsia" w:ascii="仿宋" w:hAnsi="仿宋" w:eastAsia="仿宋"/>
          <w:color w:val="000000"/>
          <w:sz w:val="24"/>
        </w:rPr>
        <w:t>法定代表人</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法定代表人</w:t>
      </w:r>
    </w:p>
    <w:p>
      <w:pPr>
        <w:spacing w:line="360" w:lineRule="auto"/>
        <w:rPr>
          <w:rFonts w:ascii="仿宋" w:hAnsi="仿宋" w:eastAsia="仿宋"/>
          <w:color w:val="000000"/>
          <w:sz w:val="24"/>
        </w:rPr>
      </w:pPr>
      <w:r>
        <w:rPr>
          <w:rFonts w:hint="eastAsia" w:ascii="仿宋" w:hAnsi="仿宋" w:eastAsia="仿宋"/>
          <w:color w:val="000000"/>
          <w:sz w:val="24"/>
        </w:rPr>
        <w:t>或委托代理人：</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或委托代理人：</w:t>
      </w:r>
    </w:p>
    <w:p>
      <w:pPr>
        <w:adjustRightInd w:val="0"/>
        <w:snapToGrid w:val="0"/>
        <w:spacing w:line="360" w:lineRule="auto"/>
        <w:rPr>
          <w:rFonts w:ascii="仿宋" w:hAnsi="仿宋" w:eastAsia="仿宋"/>
          <w:color w:val="000000"/>
          <w:sz w:val="24"/>
        </w:rPr>
      </w:pPr>
      <w:r>
        <w:rPr>
          <w:rFonts w:hint="eastAsia" w:ascii="仿宋" w:hAnsi="仿宋" w:eastAsia="仿宋"/>
          <w:color w:val="000000"/>
          <w:sz w:val="24"/>
        </w:rPr>
        <w:t>201  年  月  日</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201  年  月  日</w:t>
      </w:r>
    </w:p>
    <w:p>
      <w:pPr>
        <w:adjustRightInd w:val="0"/>
        <w:snapToGrid w:val="0"/>
        <w:spacing w:line="420" w:lineRule="exact"/>
        <w:ind w:firstLine="420" w:firstLineChars="200"/>
      </w:pPr>
    </w:p>
    <w:p>
      <w:pPr>
        <w:jc w:val="right"/>
      </w:pPr>
    </w:p>
    <w:p>
      <w:pPr>
        <w:pStyle w:val="2"/>
      </w:pPr>
    </w:p>
    <w:p/>
    <w:p/>
    <w:p/>
    <w:p/>
    <w:p/>
    <w:p/>
    <w:p/>
    <w:p/>
    <w:p/>
    <w:p/>
    <w:p/>
    <w:p/>
    <w:p/>
    <w:p/>
    <w:p/>
    <w:p/>
    <w:p/>
    <w:p/>
    <w:p/>
    <w:p/>
    <w:p/>
    <w:p/>
    <w:p/>
    <w:p/>
    <w:p/>
    <w:p/>
    <w:p/>
    <w:p/>
    <w:p/>
    <w:p/>
    <w:p/>
    <w:p/>
    <w:p/>
    <w:p/>
    <w:p/>
    <w:p/>
    <w:p>
      <w:pPr>
        <w:jc w:val="right"/>
      </w:pPr>
      <w:bookmarkStart w:id="63" w:name="gxebd_organizationFullName_1"/>
      <w:r>
        <w:rPr>
          <w:rFonts w:hint="eastAsia"/>
          <w:color w:val="0000FF"/>
        </w:rPr>
        <w:t xml:space="preserve"> 组织单位全称 </w:t>
      </w:r>
      <w:bookmarkEnd w:id="63"/>
    </w:p>
    <w:p>
      <w:pPr>
        <w:tabs>
          <w:tab w:val="left" w:pos="2835"/>
          <w:tab w:val="right" w:pos="8306"/>
        </w:tabs>
        <w:jc w:val="left"/>
      </w:pPr>
      <w:r>
        <w:tab/>
      </w:r>
      <w:r>
        <w:tab/>
      </w:r>
      <w:r>
        <w:rPr>
          <w:rFonts w:hint="eastAsia"/>
        </w:rPr>
        <w:t>（电子签章）</w:t>
      </w:r>
    </w:p>
    <w:p>
      <w:pPr>
        <w:jc w:val="right"/>
      </w:pPr>
      <w:bookmarkStart w:id="64" w:name="gxebd_correctDate_1"/>
      <w:r>
        <w:rPr>
          <w:rFonts w:hint="eastAsia"/>
          <w:color w:val="0000FF"/>
        </w:rPr>
        <w:t xml:space="preserve"> 更正日期 </w:t>
      </w:r>
      <w:bookmarkEnd w:id="64"/>
      <w:permEnd w:id="1"/>
    </w:p>
    <w:p/>
    <w:sectPr>
      <w:footerReference r:id="rId6" w:type="first"/>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pict>
        <v:shape id="_x0000_s4098" o:spid="_x0000_s4098" o:spt="202" type="#_x0000_t202" style="position:absolute;left:0pt;margin-top:0pt;height:10.35pt;width:4.5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36</w:t>
                </w:r>
                <w:r>
                  <w:rPr>
                    <w:rFonts w:hint="eastAsia"/>
                    <w:sz w:val="18"/>
                  </w:rPr>
                  <w:fldChar w:fldCharType="end"/>
                </w:r>
              </w:p>
            </w:txbxContent>
          </v:textbox>
        </v:shape>
      </w:pict>
    </w:r>
  </w:p>
  <w:p>
    <w:pPr>
      <w:pStyle w:val="2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p>
    <w:pPr>
      <w:pStyle w:val="2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F5251F"/>
    <w:multiLevelType w:val="multilevel"/>
    <w:tmpl w:val="11F5251F"/>
    <w:lvl w:ilvl="0" w:tentative="0">
      <w:start w:val="1"/>
      <w:numFmt w:val="chineseCountingThousand"/>
      <w:suff w:val="nothing"/>
      <w:lvlText w:val="第%1章"/>
      <w:lvlJc w:val="left"/>
      <w:pPr>
        <w:ind w:left="0" w:firstLine="680"/>
      </w:pPr>
    </w:lvl>
    <w:lvl w:ilvl="1" w:tentative="0">
      <w:start w:val="1"/>
      <w:numFmt w:val="none"/>
      <w:suff w:val="nothing"/>
      <w:lvlText w:val=""/>
      <w:lvlJc w:val="left"/>
      <w:pPr>
        <w:ind w:left="0" w:firstLine="0"/>
      </w:pPr>
    </w:lvl>
    <w:lvl w:ilvl="2" w:tentative="0">
      <w:start w:val="1"/>
      <w:numFmt w:val="none"/>
      <w:pStyle w:val="5"/>
      <w:suff w:val="nothing"/>
      <w:lvlText w:val=""/>
      <w:lvlJc w:val="left"/>
      <w:pPr>
        <w:ind w:left="0" w:firstLine="0"/>
      </w:pPr>
    </w:lvl>
    <w:lvl w:ilvl="3" w:tentative="0">
      <w:start w:val="1"/>
      <w:numFmt w:val="none"/>
      <w:pStyle w:val="6"/>
      <w:suff w:val="nothing"/>
      <w:lvlText w:val=""/>
      <w:lvlJc w:val="left"/>
      <w:pPr>
        <w:ind w:left="0" w:firstLine="0"/>
      </w:pPr>
    </w:lvl>
    <w:lvl w:ilvl="4" w:tentative="0">
      <w:start w:val="1"/>
      <w:numFmt w:val="none"/>
      <w:pStyle w:val="7"/>
      <w:suff w:val="nothing"/>
      <w:lvlText w:val=""/>
      <w:lvlJc w:val="left"/>
      <w:pPr>
        <w:ind w:left="0" w:firstLine="0"/>
      </w:pPr>
    </w:lvl>
    <w:lvl w:ilvl="5" w:tentative="0">
      <w:start w:val="1"/>
      <w:numFmt w:val="none"/>
      <w:pStyle w:val="8"/>
      <w:suff w:val="nothing"/>
      <w:lvlText w:val=""/>
      <w:lvlJc w:val="left"/>
      <w:pPr>
        <w:ind w:left="0" w:firstLine="0"/>
      </w:pPr>
    </w:lvl>
    <w:lvl w:ilvl="6" w:tentative="0">
      <w:start w:val="1"/>
      <w:numFmt w:val="none"/>
      <w:pStyle w:val="9"/>
      <w:suff w:val="nothing"/>
      <w:lvlText w:val=""/>
      <w:lvlJc w:val="left"/>
      <w:pPr>
        <w:ind w:left="0" w:firstLine="0"/>
      </w:pPr>
    </w:lvl>
    <w:lvl w:ilvl="7" w:tentative="0">
      <w:start w:val="1"/>
      <w:numFmt w:val="none"/>
      <w:pStyle w:val="10"/>
      <w:suff w:val="nothing"/>
      <w:lvlText w:val=""/>
      <w:lvlJc w:val="left"/>
      <w:pPr>
        <w:ind w:left="0" w:firstLine="0"/>
      </w:pPr>
    </w:lvl>
    <w:lvl w:ilvl="8" w:tentative="0">
      <w:start w:val="1"/>
      <w:numFmt w:val="none"/>
      <w:pStyle w:val="11"/>
      <w:suff w:val="nothing"/>
      <w:lvlText w:val=""/>
      <w:lvlJc w:val="left"/>
      <w:pPr>
        <w:ind w:left="0" w:firstLine="0"/>
      </w:pPr>
    </w:lvl>
  </w:abstractNum>
  <w:abstractNum w:abstractNumId="1">
    <w:nsid w:val="4CD7E149"/>
    <w:multiLevelType w:val="singleLevel"/>
    <w:tmpl w:val="4CD7E149"/>
    <w:lvl w:ilvl="0" w:tentative="0">
      <w:start w:val="5"/>
      <w:numFmt w:val="chineseCounting"/>
      <w:lvlText w:val="第%1章"/>
      <w:lvlJc w:val="left"/>
      <w:pPr>
        <w:ind w:left="0" w:firstLine="0"/>
      </w:pPr>
    </w:lvl>
  </w:abstractNum>
  <w:num w:numId="1">
    <w:abstractNumId w:val="0"/>
  </w:num>
  <w:num w:numId="2">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dit="readOnly" w:enforcement="1" w:cryptProviderType="rsaFull" w:cryptAlgorithmClass="hash" w:cryptAlgorithmType="typeAny" w:cryptAlgorithmSid="4" w:cryptSpinCount="0" w:hash="8DD/572GaY0PqHHzavMJZhrMiac=" w:salt="WVBNgrO2dkvnX+FlA9R/QQ=="/>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aItemList" w:val="&lt;?xml version=&quot;1.0&quot; encoding=&quot;utf-8&quot;?&gt;&lt;dataItemList xmlns=&quot;http://www.e-bidding.org&quot;&gt;&lt;dataItem&gt;&lt;id&gt;buyersName&lt;/id&gt;&lt;name&gt;招标人（采购人）名称&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Visible_x005f_x0020_&gt;Y&lt;/isVisible_x005f_x0020_&gt;&lt;isSystem&gt;true&lt;/isSystem&gt;&lt;/dataItem&gt;&lt;dataItem&gt;&lt;id&gt;tenderName&lt;/id&gt;&lt;name&gt;项目名称&lt;/name&gt;&lt;value /&gt;&lt;type&gt;项目基本信息&lt;/type&gt;&lt;readOnly&gt;false&lt;/readOnly&gt;&lt;isMust /&gt;&lt;isVisible /&gt;&lt;remark /&gt;&lt;dataType&gt;string&lt;/dataType&gt;&lt;editType&gt;edit&lt;/editType&gt;&lt;maxLength /&gt;&lt;formatString /&gt;&lt;dataOptions /&gt;&lt;allowDefault /&gt;&lt;defaultValue /&gt;&lt;regularExpressions /&gt;&lt;dataOptionsCodes /&gt;&lt;isVisible_x005f_x0020_&gt;Y&lt;/isVisible_x005f_x0020_&gt;&lt;isSystem&gt;true&lt;/isSystem&gt;&lt;/dataItem&gt;&lt;dataItem&gt;&lt;id&gt;relDate&lt;/id&gt;&lt;name&gt;发布日期&lt;/name&gt;&lt;value /&gt;&lt;type&gt;项目基本信息&lt;/type&gt;&lt;readOnly&gt;false&lt;/readOnly&gt;&lt;isMust /&gt;&lt;isVisible /&gt;&lt;remark /&gt;&lt;dataType&gt;datetime&lt;/dataType&gt;&lt;editType&gt;dateTimePicker&lt;/editType&gt;&lt;maxLength /&gt;&lt;formatString&gt;yyyy年MM月dd日&lt;/formatString&gt;&lt;dataOptions /&gt;&lt;allowDefault /&gt;&lt;defaultValue /&gt;&lt;regularExpressions /&gt;&lt;dataOptionsCodes /&gt;&lt;isVisible_x005f_x0020_&gt;Y&lt;/isVisible_x005f_x0020_&gt;&lt;isSystem&gt;true&lt;/isSystem&gt;&lt;/dataItem&gt;&lt;dataItem&gt;&lt;id&gt;organization&lt;/id&gt;&lt;name&gt;组织单位&lt;/name&gt;&lt;value /&gt;&lt;type&gt;机构信息&lt;/type&gt;&lt;readOnly&gt;false&lt;/readOnly&gt;&lt;isMust /&gt;&lt;isVisible /&gt;&lt;remark /&gt;&lt;dataType&gt;string&lt;/dataType&gt;&lt;editType&gt;edit&lt;/editType&gt;&lt;maxLength /&gt;&lt;formatString /&gt;&lt;dataOptions /&gt;&lt;allowDefault&gt;false&lt;/allowDefault&gt;&lt;defaultValue /&gt;&lt;regularExpressions /&gt;&lt;dataOptionsCodes /&gt;&lt;isVisible_x005f_x0020_&gt;Y&lt;/isVisible_x005f_x0020_&gt;&lt;isSystem&gt;false&lt;/isSystem&gt;&lt;/dataItem&gt;&lt;dataItem&gt;&lt;id&gt;tenderNo&lt;/id&gt;&lt;name&gt;项目编号&lt;/name&gt;&lt;value /&gt;&lt;type&gt;项目基本信息&lt;/type&gt;&lt;readOnly&gt;false&lt;/readOnly&gt;&lt;isMust /&gt;&lt;isVisible /&gt;&lt;remark /&gt;&lt;dataType&gt;string&lt;/dataType&gt;&lt;editType&gt;edit&lt;/editType&gt;&lt;maxLength /&gt;&lt;formatString /&gt;&lt;dataOptions /&gt;&lt;allowDefault /&gt;&lt;defaultValue /&gt;&lt;regularExpressions /&gt;&lt;dataOptionsCodes /&gt;&lt;isVisible_x005f_x0020_&gt;Y&lt;/isVisible_x005f_x0020_&gt;&lt;isSystem&gt;true&lt;/isSystem&gt;&lt;/dataItem&gt;&lt;dataItem&gt;&lt;id&gt;createTime&lt;/id&gt;&lt;name&gt;立项时间&lt;/name&gt;&lt;value /&gt;&lt;type&gt;项目基本信息&lt;/type&gt;&lt;readOnly&gt;false&lt;/readOnly&gt;&lt;isMust /&gt;&lt;isVisible /&gt;&lt;remark /&gt;&lt;dataType&gt;datetime&lt;/dataType&gt;&lt;editType&gt;dateTimePicker&lt;/editType&gt;&lt;maxLength /&gt;&lt;formatString&gt;yyyy年MM月dd日&lt;/formatString&gt;&lt;dataOptions /&gt;&lt;allowDefault /&gt;&lt;defaultValue /&gt;&lt;regularExpressions /&gt;&lt;dataOptionsCodes /&gt;&lt;isVisible_x005f_x0020_&gt;Y&lt;/isVisible_x005f_x0020_&gt;&lt;isSystem&gt;true&lt;/isSystem&gt;&lt;/dataItem&gt;&lt;dataItem&gt;&lt;id&gt;bidOpenAddr&lt;/id&gt;&lt;name&gt;开标地点&lt;/name&gt;&lt;value /&gt;&lt;type&gt;开标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tenderDesc&lt;/id&gt;&lt;name&gt;项目说明&lt;/name&gt;&lt;value /&gt;&lt;type&gt;项目基本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buyerAddr&lt;/id&gt;&lt;name&gt;招标人（采购人）地址&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buyersZipcode&lt;/id&gt;&lt;name&gt;招标人（采购人）邮编&lt;/name&gt;&lt;value /&gt;&lt;type&gt;机构信息&lt;/type&gt;&lt;readOnly&gt;false&lt;/readOnly&gt;&lt;isMust /&gt;&lt;isVisible /&gt;&lt;remark /&gt;&lt;dataType&gt;string&lt;/dataType&gt;&lt;editType&gt;edit&lt;/editType&gt;&lt;maxLength /&gt;&lt;formatString /&gt;&lt;dataOptions /&gt;&lt;allowDefault&gt;false&lt;/allowDefault&gt;&lt;defaultValue /&gt;&lt;regularExpressions /&gt;&lt;dataOptionsCodes /&gt;&lt;isVisible_x005f_x0020_&gt;Y&lt;/isVisible_x005f_x0020_&gt;&lt;isSystem&gt;false&lt;/isSystem&gt;&lt;/dataItem&gt;&lt;dataItem&gt;&lt;id&gt;buyersLinkman&lt;/id&gt;&lt;name&gt;招标人（采购人）联系人&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buyersLinkerTel&lt;/id&gt;&lt;name&gt;招标人（采购人）电话&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organizationFullName&lt;/id&gt;&lt;name&gt;组织单位全称&lt;/name&gt;&lt;value /&gt;&lt;type&gt;机构信息&lt;/type&gt;&lt;readOnly&gt;false&lt;/readOnly&gt;&lt;isMust /&gt;&lt;isVisible /&gt;&lt;remark /&gt;&lt;dataType&gt;string&lt;/dataType&gt;&lt;editType&gt;edit&lt;/editType&gt;&lt;maxLength /&gt;&lt;formatString /&gt;&lt;dataOptions /&gt;&lt;allowDefault&gt;false&lt;/allowDefault&gt;&lt;defaultValue /&gt;&lt;regularExpressions /&gt;&lt;dataOptionsCodes /&gt;&lt;isVisible_x005f_x0020_&gt;Y&lt;/isVisible_x005f_x0020_&gt;&lt;isSystem&gt;false&lt;/isSystem&gt;&lt;/dataItem&gt;&lt;dataItem&gt;&lt;id&gt;correctDate&lt;/id&gt;&lt;name&gt;更正日期&lt;/name&gt;&lt;value /&gt;&lt;type&gt;机构信息&lt;/type&gt;&lt;readOnly&gt;false&lt;/readOnly&gt;&lt;isMust /&gt;&lt;isVisible /&gt;&lt;remark /&gt;&lt;dataType&gt;datetime&lt;/dataType&gt;&lt;editType&gt;dateTimePicker&lt;/editType&gt;&lt;maxLength /&gt;&lt;formatString&gt;yyyy年MM月dd日&lt;/formatString&gt;&lt;dataOptions /&gt;&lt;allowDefault&gt;false&lt;/allowDefault&gt;&lt;defaultValue /&gt;&lt;regularExpressions /&gt;&lt;dataOptionsCodes /&gt;&lt;isVisible_x005f_x0020_&gt;Y&lt;/isVisible_x005f_x0020_&gt;&lt;isSystem&gt;false&lt;/isSystem&gt;&lt;/dataItem&gt;&lt;dataItem&gt;&lt;id&gt;submitEndDate&lt;/id&gt;&lt;name&gt;文件递交结束时间&lt;/name&gt;&lt;value /&gt;&lt;type&gt;报名信息&lt;/type&gt;&lt;readOnly&gt;false&lt;/readOnly&gt;&lt;isMust /&gt;&lt;isVisible /&gt;&lt;remark /&gt;&lt;dataType&gt;datetime&lt;/dataType&gt;&lt;editType&gt;dateTimePicker&lt;/editType&gt;&lt;maxLength /&gt;&lt;formatString&gt;yyyy年MM月dd日 HH时mm分&lt;/formatString&gt;&lt;dataOptions /&gt;&lt;allowDefault&gt;false&lt;/allowDefault&gt;&lt;defaultValue /&gt;&lt;regularExpressions /&gt;&lt;dataOptionsCodes /&gt;&lt;isVisible_x005f_x0020_&gt;Y&lt;/isVisible_x005f_x0020_&gt;&lt;isSystem&gt;false&lt;/isSystem&gt;&lt;/dataItem&gt;&lt;/dataItemList&gt;"/>
  </w:docVars>
  <w:rsids>
    <w:rsidRoot w:val="002D3748"/>
    <w:rsid w:val="00025393"/>
    <w:rsid w:val="00036BFC"/>
    <w:rsid w:val="000371E0"/>
    <w:rsid w:val="000A0271"/>
    <w:rsid w:val="000F2DD3"/>
    <w:rsid w:val="00146741"/>
    <w:rsid w:val="00153EEA"/>
    <w:rsid w:val="00163555"/>
    <w:rsid w:val="00204389"/>
    <w:rsid w:val="002373DE"/>
    <w:rsid w:val="00274557"/>
    <w:rsid w:val="002777BD"/>
    <w:rsid w:val="002858F6"/>
    <w:rsid w:val="002A65D1"/>
    <w:rsid w:val="002D3748"/>
    <w:rsid w:val="002F22B6"/>
    <w:rsid w:val="003610AC"/>
    <w:rsid w:val="003A55F5"/>
    <w:rsid w:val="003E0AF8"/>
    <w:rsid w:val="00405689"/>
    <w:rsid w:val="00416E8D"/>
    <w:rsid w:val="004A3E11"/>
    <w:rsid w:val="004B1DE9"/>
    <w:rsid w:val="004B4252"/>
    <w:rsid w:val="004D7DE8"/>
    <w:rsid w:val="004E678B"/>
    <w:rsid w:val="0054036E"/>
    <w:rsid w:val="00551912"/>
    <w:rsid w:val="00590970"/>
    <w:rsid w:val="005B37F0"/>
    <w:rsid w:val="006B01EC"/>
    <w:rsid w:val="006F65B5"/>
    <w:rsid w:val="007044C8"/>
    <w:rsid w:val="00752B39"/>
    <w:rsid w:val="00803986"/>
    <w:rsid w:val="00810C36"/>
    <w:rsid w:val="00855AD9"/>
    <w:rsid w:val="008A1B35"/>
    <w:rsid w:val="008A7D7D"/>
    <w:rsid w:val="008B67B0"/>
    <w:rsid w:val="008F5BBA"/>
    <w:rsid w:val="00905D35"/>
    <w:rsid w:val="009530CE"/>
    <w:rsid w:val="009F1E22"/>
    <w:rsid w:val="00AA1EA3"/>
    <w:rsid w:val="00B03B3C"/>
    <w:rsid w:val="00B23A36"/>
    <w:rsid w:val="00B3088D"/>
    <w:rsid w:val="00B40D6C"/>
    <w:rsid w:val="00B451E8"/>
    <w:rsid w:val="00B725F4"/>
    <w:rsid w:val="00B73698"/>
    <w:rsid w:val="00B942FC"/>
    <w:rsid w:val="00B948CF"/>
    <w:rsid w:val="00BA63DC"/>
    <w:rsid w:val="00BE7341"/>
    <w:rsid w:val="00C02D8C"/>
    <w:rsid w:val="00C069C3"/>
    <w:rsid w:val="00C93BB3"/>
    <w:rsid w:val="00CA4C2A"/>
    <w:rsid w:val="00D43830"/>
    <w:rsid w:val="00D43E9A"/>
    <w:rsid w:val="00D44A1A"/>
    <w:rsid w:val="00D938BC"/>
    <w:rsid w:val="00DE2161"/>
    <w:rsid w:val="00E00603"/>
    <w:rsid w:val="00E52B3C"/>
    <w:rsid w:val="00E90971"/>
    <w:rsid w:val="00EE3D1E"/>
    <w:rsid w:val="00F45E91"/>
    <w:rsid w:val="00F5539C"/>
    <w:rsid w:val="00F74F5A"/>
    <w:rsid w:val="00F85F70"/>
    <w:rsid w:val="45BA4D0F"/>
    <w:rsid w:val="4937140A"/>
    <w:rsid w:val="605847AE"/>
    <w:rsid w:val="7CA14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iPriority="0" w:name="Normal Indent"/>
    <w:lsdException w:qFormat="1" w:uiPriority="0" w:name="footnote text"/>
    <w:lsdException w:qFormat="1" w:uiPriority="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qFormat="1" w:uiPriority="0" w:name="endnote reference"/>
    <w:lsdException w:qFormat="1"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qFormat="1" w:uiPriority="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0" w:name="Document Map"/>
    <w:lsdException w:qFormat="1" w:uiPriority="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styleId="2">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3">
    <w:name w:val="heading 2"/>
    <w:basedOn w:val="1"/>
    <w:next w:val="4"/>
    <w:link w:val="43"/>
    <w:qFormat/>
    <w:uiPriority w:val="99"/>
    <w:pPr>
      <w:keepNext/>
      <w:keepLines/>
      <w:adjustRightInd w:val="0"/>
      <w:spacing w:before="260" w:after="260" w:line="416" w:lineRule="atLeast"/>
      <w:jc w:val="left"/>
      <w:textAlignment w:val="baseline"/>
      <w:outlineLvl w:val="1"/>
    </w:pPr>
    <w:rPr>
      <w:rFonts w:ascii="Arial" w:hAnsi="Arial" w:eastAsia="黑体"/>
      <w:b/>
      <w:kern w:val="0"/>
      <w:sz w:val="32"/>
    </w:rPr>
  </w:style>
  <w:style w:type="paragraph" w:styleId="5">
    <w:name w:val="heading 3"/>
    <w:basedOn w:val="1"/>
    <w:next w:val="1"/>
    <w:link w:val="46"/>
    <w:semiHidden/>
    <w:unhideWhenUsed/>
    <w:qFormat/>
    <w:uiPriority w:val="0"/>
    <w:pPr>
      <w:keepNext/>
      <w:keepLines/>
      <w:numPr>
        <w:ilvl w:val="2"/>
        <w:numId w:val="1"/>
      </w:numPr>
      <w:adjustRightInd w:val="0"/>
      <w:spacing w:before="260" w:after="260" w:line="416" w:lineRule="atLeast"/>
      <w:jc w:val="left"/>
      <w:outlineLvl w:val="2"/>
    </w:pPr>
    <w:rPr>
      <w:b/>
      <w:kern w:val="0"/>
      <w:sz w:val="32"/>
    </w:rPr>
  </w:style>
  <w:style w:type="paragraph" w:styleId="6">
    <w:name w:val="heading 4"/>
    <w:basedOn w:val="1"/>
    <w:next w:val="4"/>
    <w:link w:val="47"/>
    <w:semiHidden/>
    <w:unhideWhenUsed/>
    <w:qFormat/>
    <w:uiPriority w:val="0"/>
    <w:pPr>
      <w:keepNext/>
      <w:keepLines/>
      <w:numPr>
        <w:ilvl w:val="3"/>
        <w:numId w:val="1"/>
      </w:numPr>
      <w:adjustRightInd w:val="0"/>
      <w:spacing w:before="280" w:after="290" w:line="376" w:lineRule="atLeast"/>
      <w:jc w:val="left"/>
      <w:outlineLvl w:val="3"/>
    </w:pPr>
    <w:rPr>
      <w:rFonts w:ascii="Arial" w:hAnsi="Arial" w:eastAsia="黑体"/>
      <w:b/>
      <w:kern w:val="0"/>
      <w:sz w:val="28"/>
    </w:rPr>
  </w:style>
  <w:style w:type="paragraph" w:styleId="7">
    <w:name w:val="heading 5"/>
    <w:basedOn w:val="1"/>
    <w:next w:val="4"/>
    <w:link w:val="48"/>
    <w:semiHidden/>
    <w:unhideWhenUsed/>
    <w:qFormat/>
    <w:uiPriority w:val="0"/>
    <w:pPr>
      <w:keepNext/>
      <w:keepLines/>
      <w:numPr>
        <w:ilvl w:val="4"/>
        <w:numId w:val="1"/>
      </w:numPr>
      <w:adjustRightInd w:val="0"/>
      <w:spacing w:before="280" w:after="290" w:line="376" w:lineRule="atLeast"/>
      <w:jc w:val="left"/>
      <w:outlineLvl w:val="4"/>
    </w:pPr>
    <w:rPr>
      <w:b/>
      <w:kern w:val="0"/>
      <w:sz w:val="28"/>
    </w:rPr>
  </w:style>
  <w:style w:type="paragraph" w:styleId="8">
    <w:name w:val="heading 6"/>
    <w:basedOn w:val="1"/>
    <w:next w:val="4"/>
    <w:link w:val="49"/>
    <w:semiHidden/>
    <w:unhideWhenUsed/>
    <w:qFormat/>
    <w:uiPriority w:val="0"/>
    <w:pPr>
      <w:keepNext/>
      <w:keepLines/>
      <w:numPr>
        <w:ilvl w:val="5"/>
        <w:numId w:val="1"/>
      </w:numPr>
      <w:adjustRightInd w:val="0"/>
      <w:spacing w:before="240" w:after="64" w:line="320" w:lineRule="atLeast"/>
      <w:jc w:val="left"/>
      <w:outlineLvl w:val="5"/>
    </w:pPr>
    <w:rPr>
      <w:rFonts w:ascii="Arial" w:hAnsi="Arial" w:eastAsia="黑体"/>
      <w:b/>
      <w:kern w:val="0"/>
      <w:sz w:val="24"/>
    </w:rPr>
  </w:style>
  <w:style w:type="paragraph" w:styleId="9">
    <w:name w:val="heading 7"/>
    <w:basedOn w:val="1"/>
    <w:next w:val="4"/>
    <w:link w:val="50"/>
    <w:semiHidden/>
    <w:unhideWhenUsed/>
    <w:qFormat/>
    <w:uiPriority w:val="0"/>
    <w:pPr>
      <w:keepNext/>
      <w:keepLines/>
      <w:numPr>
        <w:ilvl w:val="6"/>
        <w:numId w:val="1"/>
      </w:numPr>
      <w:adjustRightInd w:val="0"/>
      <w:spacing w:before="240" w:after="64" w:line="320" w:lineRule="atLeast"/>
      <w:jc w:val="left"/>
      <w:outlineLvl w:val="6"/>
    </w:pPr>
    <w:rPr>
      <w:b/>
      <w:kern w:val="0"/>
      <w:sz w:val="24"/>
    </w:rPr>
  </w:style>
  <w:style w:type="paragraph" w:styleId="10">
    <w:name w:val="heading 8"/>
    <w:basedOn w:val="1"/>
    <w:next w:val="4"/>
    <w:link w:val="51"/>
    <w:semiHidden/>
    <w:unhideWhenUsed/>
    <w:qFormat/>
    <w:uiPriority w:val="0"/>
    <w:pPr>
      <w:keepNext/>
      <w:keepLines/>
      <w:numPr>
        <w:ilvl w:val="7"/>
        <w:numId w:val="1"/>
      </w:numPr>
      <w:adjustRightInd w:val="0"/>
      <w:spacing w:before="240" w:after="64" w:line="320" w:lineRule="atLeast"/>
      <w:jc w:val="left"/>
      <w:outlineLvl w:val="7"/>
    </w:pPr>
    <w:rPr>
      <w:rFonts w:ascii="Arial" w:hAnsi="Arial" w:eastAsia="黑体"/>
      <w:kern w:val="0"/>
      <w:sz w:val="24"/>
    </w:rPr>
  </w:style>
  <w:style w:type="paragraph" w:styleId="11">
    <w:name w:val="heading 9"/>
    <w:basedOn w:val="1"/>
    <w:next w:val="4"/>
    <w:link w:val="52"/>
    <w:semiHidden/>
    <w:unhideWhenUsed/>
    <w:qFormat/>
    <w:uiPriority w:val="0"/>
    <w:pPr>
      <w:keepNext/>
      <w:keepLines/>
      <w:numPr>
        <w:ilvl w:val="8"/>
        <w:numId w:val="1"/>
      </w:numPr>
      <w:adjustRightInd w:val="0"/>
      <w:spacing w:before="240" w:after="64" w:line="320" w:lineRule="atLeast"/>
      <w:jc w:val="left"/>
      <w:outlineLvl w:val="8"/>
    </w:pPr>
    <w:rPr>
      <w:rFonts w:ascii="Arial" w:hAnsi="Arial" w:eastAsia="黑体"/>
      <w:kern w:val="0"/>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0"/>
    <w:pPr>
      <w:ind w:firstLine="420" w:firstLineChars="200"/>
    </w:pPr>
  </w:style>
  <w:style w:type="paragraph" w:styleId="12">
    <w:name w:val="toc 7"/>
    <w:basedOn w:val="1"/>
    <w:next w:val="1"/>
    <w:semiHidden/>
    <w:unhideWhenUsed/>
    <w:qFormat/>
    <w:uiPriority w:val="0"/>
    <w:pPr>
      <w:ind w:left="1260"/>
      <w:jc w:val="left"/>
    </w:pPr>
    <w:rPr>
      <w:szCs w:val="21"/>
    </w:rPr>
  </w:style>
  <w:style w:type="paragraph" w:styleId="13">
    <w:name w:val="Document Map"/>
    <w:basedOn w:val="1"/>
    <w:link w:val="61"/>
    <w:semiHidden/>
    <w:unhideWhenUsed/>
    <w:qFormat/>
    <w:uiPriority w:val="0"/>
    <w:pPr>
      <w:shd w:val="clear" w:color="auto" w:fill="000080"/>
    </w:pPr>
  </w:style>
  <w:style w:type="paragraph" w:styleId="14">
    <w:name w:val="annotation text"/>
    <w:basedOn w:val="1"/>
    <w:link w:val="55"/>
    <w:semiHidden/>
    <w:unhideWhenUsed/>
    <w:qFormat/>
    <w:uiPriority w:val="0"/>
    <w:pPr>
      <w:jc w:val="left"/>
    </w:pPr>
    <w:rPr>
      <w:szCs w:val="24"/>
    </w:rPr>
  </w:style>
  <w:style w:type="paragraph" w:styleId="15">
    <w:name w:val="Body Text Indent"/>
    <w:basedOn w:val="1"/>
    <w:link w:val="57"/>
    <w:semiHidden/>
    <w:unhideWhenUsed/>
    <w:qFormat/>
    <w:uiPriority w:val="0"/>
    <w:pPr>
      <w:ind w:left="840"/>
    </w:pPr>
    <w:rPr>
      <w:rFonts w:eastAsia="新宋体"/>
      <w:sz w:val="24"/>
    </w:rPr>
  </w:style>
  <w:style w:type="paragraph" w:styleId="16">
    <w:name w:val="toc 5"/>
    <w:basedOn w:val="1"/>
    <w:next w:val="1"/>
    <w:semiHidden/>
    <w:unhideWhenUsed/>
    <w:qFormat/>
    <w:uiPriority w:val="0"/>
    <w:pPr>
      <w:ind w:left="840"/>
      <w:jc w:val="left"/>
    </w:pPr>
    <w:rPr>
      <w:szCs w:val="21"/>
    </w:rPr>
  </w:style>
  <w:style w:type="paragraph" w:styleId="17">
    <w:name w:val="toc 3"/>
    <w:basedOn w:val="1"/>
    <w:next w:val="1"/>
    <w:semiHidden/>
    <w:unhideWhenUsed/>
    <w:qFormat/>
    <w:uiPriority w:val="39"/>
    <w:pPr>
      <w:ind w:left="420"/>
      <w:jc w:val="left"/>
    </w:pPr>
    <w:rPr>
      <w:i/>
      <w:iCs/>
      <w:szCs w:val="24"/>
    </w:rPr>
  </w:style>
  <w:style w:type="paragraph" w:styleId="18">
    <w:name w:val="Plain Text"/>
    <w:basedOn w:val="1"/>
    <w:link w:val="62"/>
    <w:semiHidden/>
    <w:unhideWhenUsed/>
    <w:qFormat/>
    <w:uiPriority w:val="0"/>
    <w:rPr>
      <w:rFonts w:ascii="宋体" w:hAnsi="Courier New"/>
    </w:rPr>
  </w:style>
  <w:style w:type="paragraph" w:styleId="19">
    <w:name w:val="toc 8"/>
    <w:basedOn w:val="1"/>
    <w:next w:val="1"/>
    <w:semiHidden/>
    <w:unhideWhenUsed/>
    <w:qFormat/>
    <w:uiPriority w:val="0"/>
    <w:pPr>
      <w:ind w:left="1470"/>
      <w:jc w:val="left"/>
    </w:pPr>
    <w:rPr>
      <w:szCs w:val="21"/>
    </w:rPr>
  </w:style>
  <w:style w:type="paragraph" w:styleId="20">
    <w:name w:val="Date"/>
    <w:basedOn w:val="1"/>
    <w:next w:val="1"/>
    <w:link w:val="58"/>
    <w:semiHidden/>
    <w:unhideWhenUsed/>
    <w:qFormat/>
    <w:uiPriority w:val="0"/>
    <w:pPr>
      <w:ind w:left="100" w:leftChars="2500"/>
    </w:pPr>
    <w:rPr>
      <w:sz w:val="24"/>
    </w:rPr>
  </w:style>
  <w:style w:type="paragraph" w:styleId="21">
    <w:name w:val="Body Text Indent 2"/>
    <w:basedOn w:val="1"/>
    <w:link w:val="59"/>
    <w:semiHidden/>
    <w:unhideWhenUsed/>
    <w:qFormat/>
    <w:uiPriority w:val="0"/>
    <w:pPr>
      <w:spacing w:line="360" w:lineRule="auto"/>
      <w:ind w:left="709"/>
    </w:pPr>
    <w:rPr>
      <w:sz w:val="24"/>
    </w:rPr>
  </w:style>
  <w:style w:type="paragraph" w:styleId="22">
    <w:name w:val="endnote text"/>
    <w:basedOn w:val="1"/>
    <w:link w:val="56"/>
    <w:semiHidden/>
    <w:unhideWhenUsed/>
    <w:qFormat/>
    <w:uiPriority w:val="0"/>
    <w:pPr>
      <w:snapToGrid w:val="0"/>
      <w:jc w:val="left"/>
    </w:pPr>
  </w:style>
  <w:style w:type="paragraph" w:styleId="23">
    <w:name w:val="Balloon Text"/>
    <w:basedOn w:val="1"/>
    <w:link w:val="64"/>
    <w:semiHidden/>
    <w:unhideWhenUsed/>
    <w:qFormat/>
    <w:uiPriority w:val="0"/>
    <w:rPr>
      <w:sz w:val="18"/>
      <w:szCs w:val="18"/>
    </w:rPr>
  </w:style>
  <w:style w:type="paragraph" w:styleId="24">
    <w:name w:val="footer"/>
    <w:basedOn w:val="1"/>
    <w:link w:val="44"/>
    <w:qFormat/>
    <w:uiPriority w:val="0"/>
    <w:pPr>
      <w:tabs>
        <w:tab w:val="center" w:pos="4153"/>
        <w:tab w:val="right" w:pos="8306"/>
      </w:tabs>
      <w:snapToGrid w:val="0"/>
      <w:jc w:val="left"/>
    </w:pPr>
    <w:rPr>
      <w:sz w:val="18"/>
    </w:rPr>
  </w:style>
  <w:style w:type="paragraph" w:styleId="25">
    <w:name w:val="header"/>
    <w:basedOn w:val="1"/>
    <w:link w:val="45"/>
    <w:unhideWhenUsed/>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semiHidden/>
    <w:unhideWhenUsed/>
    <w:qFormat/>
    <w:uiPriority w:val="39"/>
    <w:pPr>
      <w:tabs>
        <w:tab w:val="left" w:pos="1260"/>
        <w:tab w:val="right" w:leader="dot" w:pos="8720"/>
      </w:tabs>
      <w:spacing w:before="120" w:after="120" w:line="360" w:lineRule="auto"/>
      <w:jc w:val="left"/>
    </w:pPr>
    <w:rPr>
      <w:rFonts w:ascii="宋体" w:hAnsi="宋体"/>
      <w:caps/>
      <w:sz w:val="24"/>
      <w:szCs w:val="24"/>
    </w:rPr>
  </w:style>
  <w:style w:type="paragraph" w:styleId="27">
    <w:name w:val="toc 4"/>
    <w:basedOn w:val="1"/>
    <w:next w:val="1"/>
    <w:semiHidden/>
    <w:unhideWhenUsed/>
    <w:qFormat/>
    <w:uiPriority w:val="0"/>
    <w:pPr>
      <w:ind w:left="630"/>
      <w:jc w:val="left"/>
    </w:pPr>
    <w:rPr>
      <w:szCs w:val="21"/>
    </w:rPr>
  </w:style>
  <w:style w:type="paragraph" w:styleId="28">
    <w:name w:val="footnote text"/>
    <w:basedOn w:val="1"/>
    <w:link w:val="81"/>
    <w:semiHidden/>
    <w:unhideWhenUsed/>
    <w:qFormat/>
    <w:uiPriority w:val="0"/>
    <w:pPr>
      <w:snapToGrid w:val="0"/>
      <w:jc w:val="left"/>
    </w:pPr>
    <w:rPr>
      <w:sz w:val="18"/>
    </w:rPr>
  </w:style>
  <w:style w:type="paragraph" w:styleId="29">
    <w:name w:val="toc 6"/>
    <w:basedOn w:val="1"/>
    <w:next w:val="1"/>
    <w:semiHidden/>
    <w:unhideWhenUsed/>
    <w:qFormat/>
    <w:uiPriority w:val="0"/>
    <w:pPr>
      <w:ind w:left="1050"/>
      <w:jc w:val="left"/>
    </w:pPr>
    <w:rPr>
      <w:szCs w:val="21"/>
    </w:rPr>
  </w:style>
  <w:style w:type="paragraph" w:styleId="30">
    <w:name w:val="Body Text Indent 3"/>
    <w:basedOn w:val="1"/>
    <w:link w:val="60"/>
    <w:semiHidden/>
    <w:unhideWhenUsed/>
    <w:qFormat/>
    <w:uiPriority w:val="0"/>
    <w:pPr>
      <w:spacing w:after="120"/>
      <w:ind w:left="420" w:leftChars="200"/>
    </w:pPr>
    <w:rPr>
      <w:sz w:val="16"/>
      <w:szCs w:val="16"/>
    </w:rPr>
  </w:style>
  <w:style w:type="paragraph" w:styleId="31">
    <w:name w:val="toc 2"/>
    <w:basedOn w:val="1"/>
    <w:next w:val="1"/>
    <w:semiHidden/>
    <w:unhideWhenUsed/>
    <w:qFormat/>
    <w:uiPriority w:val="39"/>
    <w:pPr>
      <w:ind w:left="210"/>
      <w:jc w:val="left"/>
    </w:pPr>
    <w:rPr>
      <w:smallCaps/>
      <w:szCs w:val="24"/>
    </w:rPr>
  </w:style>
  <w:style w:type="paragraph" w:styleId="32">
    <w:name w:val="toc 9"/>
    <w:basedOn w:val="1"/>
    <w:next w:val="1"/>
    <w:semiHidden/>
    <w:unhideWhenUsed/>
    <w:qFormat/>
    <w:uiPriority w:val="0"/>
    <w:pPr>
      <w:ind w:left="1680"/>
      <w:jc w:val="left"/>
    </w:pPr>
    <w:rPr>
      <w:szCs w:val="21"/>
    </w:rPr>
  </w:style>
  <w:style w:type="paragraph" w:styleId="33">
    <w:name w:val="Normal (Web)"/>
    <w:basedOn w:val="1"/>
    <w:link w:val="53"/>
    <w:semiHidden/>
    <w:unhideWhenUsed/>
    <w:qFormat/>
    <w:uiPriority w:val="0"/>
    <w:pPr>
      <w:widowControl/>
      <w:spacing w:before="100" w:beforeAutospacing="1" w:after="100" w:afterAutospacing="1"/>
      <w:jc w:val="left"/>
    </w:pPr>
    <w:rPr>
      <w:rFonts w:ascii="宋体" w:hAnsi="宋体"/>
      <w:kern w:val="0"/>
      <w:sz w:val="24"/>
    </w:rPr>
  </w:style>
  <w:style w:type="paragraph" w:styleId="34">
    <w:name w:val="annotation subject"/>
    <w:basedOn w:val="14"/>
    <w:next w:val="14"/>
    <w:link w:val="63"/>
    <w:semiHidden/>
    <w:unhideWhenUsed/>
    <w:qFormat/>
    <w:uiPriority w:val="0"/>
    <w:rPr>
      <w:b/>
      <w:bCs/>
    </w:rPr>
  </w:style>
  <w:style w:type="table" w:styleId="36">
    <w:name w:val="Table Grid"/>
    <w:basedOn w:val="35"/>
    <w:qFormat/>
    <w:uiPriority w:val="0"/>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8">
    <w:name w:val="endnote reference"/>
    <w:semiHidden/>
    <w:unhideWhenUsed/>
    <w:qFormat/>
    <w:uiPriority w:val="0"/>
    <w:rPr>
      <w:vertAlign w:val="superscript"/>
    </w:rPr>
  </w:style>
  <w:style w:type="character" w:styleId="39">
    <w:name w:val="FollowedHyperlink"/>
    <w:semiHidden/>
    <w:unhideWhenUsed/>
    <w:qFormat/>
    <w:uiPriority w:val="99"/>
    <w:rPr>
      <w:color w:val="800080"/>
      <w:u w:val="single"/>
    </w:rPr>
  </w:style>
  <w:style w:type="character" w:styleId="40">
    <w:name w:val="Hyperlink"/>
    <w:semiHidden/>
    <w:unhideWhenUsed/>
    <w:qFormat/>
    <w:uiPriority w:val="99"/>
    <w:rPr>
      <w:color w:val="0000FF"/>
      <w:u w:val="single"/>
    </w:rPr>
  </w:style>
  <w:style w:type="character" w:styleId="41">
    <w:name w:val="annotation reference"/>
    <w:semiHidden/>
    <w:unhideWhenUsed/>
    <w:qFormat/>
    <w:uiPriority w:val="0"/>
    <w:rPr>
      <w:sz w:val="21"/>
      <w:szCs w:val="21"/>
    </w:rPr>
  </w:style>
  <w:style w:type="character" w:customStyle="1" w:styleId="42">
    <w:name w:val="标题 1 Char"/>
    <w:link w:val="2"/>
    <w:qFormat/>
    <w:uiPriority w:val="9"/>
    <w:rPr>
      <w:rFonts w:ascii="Times New Roman" w:hAnsi="Times New Roman" w:eastAsia="宋体" w:cs="Times New Roman"/>
      <w:b/>
      <w:bCs/>
      <w:kern w:val="44"/>
      <w:sz w:val="44"/>
      <w:szCs w:val="44"/>
    </w:rPr>
  </w:style>
  <w:style w:type="character" w:customStyle="1" w:styleId="43">
    <w:name w:val="标题 2 Char"/>
    <w:link w:val="3"/>
    <w:qFormat/>
    <w:uiPriority w:val="99"/>
    <w:rPr>
      <w:rFonts w:ascii="Arial" w:hAnsi="Arial" w:eastAsia="黑体" w:cs="Times New Roman"/>
      <w:b/>
      <w:kern w:val="0"/>
      <w:sz w:val="32"/>
      <w:szCs w:val="20"/>
    </w:rPr>
  </w:style>
  <w:style w:type="character" w:customStyle="1" w:styleId="44">
    <w:name w:val="页脚 Char"/>
    <w:link w:val="24"/>
    <w:qFormat/>
    <w:uiPriority w:val="0"/>
    <w:rPr>
      <w:rFonts w:ascii="Times New Roman" w:hAnsi="Times New Roman" w:eastAsia="宋体" w:cs="Times New Roman"/>
      <w:sz w:val="18"/>
      <w:szCs w:val="20"/>
    </w:rPr>
  </w:style>
  <w:style w:type="character" w:customStyle="1" w:styleId="45">
    <w:name w:val="页眉 Char"/>
    <w:link w:val="25"/>
    <w:qFormat/>
    <w:uiPriority w:val="0"/>
    <w:rPr>
      <w:rFonts w:ascii="Times New Roman" w:hAnsi="Times New Roman" w:eastAsia="宋体" w:cs="Times New Roman"/>
      <w:sz w:val="18"/>
      <w:szCs w:val="18"/>
    </w:rPr>
  </w:style>
  <w:style w:type="character" w:customStyle="1" w:styleId="46">
    <w:name w:val="标题 3 Char"/>
    <w:link w:val="5"/>
    <w:semiHidden/>
    <w:qFormat/>
    <w:uiPriority w:val="0"/>
    <w:rPr>
      <w:rFonts w:ascii="Times New Roman" w:hAnsi="Times New Roman"/>
      <w:b/>
      <w:sz w:val="32"/>
    </w:rPr>
  </w:style>
  <w:style w:type="character" w:customStyle="1" w:styleId="47">
    <w:name w:val="标题 4 Char"/>
    <w:link w:val="6"/>
    <w:semiHidden/>
    <w:qFormat/>
    <w:uiPriority w:val="0"/>
    <w:rPr>
      <w:rFonts w:ascii="Arial" w:hAnsi="Arial" w:eastAsia="黑体"/>
      <w:b/>
      <w:sz w:val="28"/>
    </w:rPr>
  </w:style>
  <w:style w:type="character" w:customStyle="1" w:styleId="48">
    <w:name w:val="标题 5 Char"/>
    <w:link w:val="7"/>
    <w:semiHidden/>
    <w:qFormat/>
    <w:uiPriority w:val="0"/>
    <w:rPr>
      <w:rFonts w:ascii="Times New Roman" w:hAnsi="Times New Roman"/>
      <w:b/>
      <w:sz w:val="28"/>
    </w:rPr>
  </w:style>
  <w:style w:type="character" w:customStyle="1" w:styleId="49">
    <w:name w:val="标题 6 Char"/>
    <w:link w:val="8"/>
    <w:semiHidden/>
    <w:qFormat/>
    <w:uiPriority w:val="0"/>
    <w:rPr>
      <w:rFonts w:ascii="Arial" w:hAnsi="Arial" w:eastAsia="黑体"/>
      <w:b/>
      <w:sz w:val="24"/>
    </w:rPr>
  </w:style>
  <w:style w:type="character" w:customStyle="1" w:styleId="50">
    <w:name w:val="标题 7 Char"/>
    <w:link w:val="9"/>
    <w:semiHidden/>
    <w:qFormat/>
    <w:uiPriority w:val="0"/>
    <w:rPr>
      <w:rFonts w:ascii="Times New Roman" w:hAnsi="Times New Roman"/>
      <w:b/>
      <w:sz w:val="24"/>
    </w:rPr>
  </w:style>
  <w:style w:type="character" w:customStyle="1" w:styleId="51">
    <w:name w:val="标题 8 Char"/>
    <w:link w:val="10"/>
    <w:semiHidden/>
    <w:qFormat/>
    <w:uiPriority w:val="0"/>
    <w:rPr>
      <w:rFonts w:ascii="Arial" w:hAnsi="Arial" w:eastAsia="黑体"/>
      <w:sz w:val="24"/>
    </w:rPr>
  </w:style>
  <w:style w:type="character" w:customStyle="1" w:styleId="52">
    <w:name w:val="标题 9 Char"/>
    <w:link w:val="11"/>
    <w:semiHidden/>
    <w:qFormat/>
    <w:uiPriority w:val="0"/>
    <w:rPr>
      <w:rFonts w:ascii="Arial" w:hAnsi="Arial" w:eastAsia="黑体"/>
      <w:sz w:val="21"/>
    </w:rPr>
  </w:style>
  <w:style w:type="character" w:customStyle="1" w:styleId="53">
    <w:name w:val="普通(网站) Char"/>
    <w:link w:val="33"/>
    <w:semiHidden/>
    <w:qFormat/>
    <w:locked/>
    <w:uiPriority w:val="0"/>
    <w:rPr>
      <w:rFonts w:ascii="宋体" w:hAnsi="宋体"/>
      <w:sz w:val="24"/>
    </w:rPr>
  </w:style>
  <w:style w:type="character" w:customStyle="1" w:styleId="54">
    <w:name w:val="脚注文本 Char"/>
    <w:semiHidden/>
    <w:qFormat/>
    <w:uiPriority w:val="0"/>
    <w:rPr>
      <w:rFonts w:ascii="Times New Roman" w:hAnsi="Times New Roman"/>
      <w:kern w:val="2"/>
      <w:sz w:val="18"/>
      <w:szCs w:val="18"/>
    </w:rPr>
  </w:style>
  <w:style w:type="character" w:customStyle="1" w:styleId="55">
    <w:name w:val="批注文字 Char"/>
    <w:link w:val="14"/>
    <w:semiHidden/>
    <w:qFormat/>
    <w:uiPriority w:val="0"/>
    <w:rPr>
      <w:rFonts w:ascii="Times New Roman" w:hAnsi="Times New Roman"/>
      <w:kern w:val="2"/>
      <w:sz w:val="21"/>
      <w:szCs w:val="24"/>
    </w:rPr>
  </w:style>
  <w:style w:type="character" w:customStyle="1" w:styleId="56">
    <w:name w:val="尾注文本 Char"/>
    <w:link w:val="22"/>
    <w:semiHidden/>
    <w:qFormat/>
    <w:uiPriority w:val="0"/>
    <w:rPr>
      <w:rFonts w:ascii="Times New Roman" w:hAnsi="Times New Roman"/>
      <w:kern w:val="2"/>
      <w:sz w:val="21"/>
    </w:rPr>
  </w:style>
  <w:style w:type="character" w:customStyle="1" w:styleId="57">
    <w:name w:val="正文文本缩进 Char"/>
    <w:link w:val="15"/>
    <w:semiHidden/>
    <w:qFormat/>
    <w:uiPriority w:val="0"/>
    <w:rPr>
      <w:rFonts w:ascii="Times New Roman" w:hAnsi="Times New Roman" w:eastAsia="新宋体"/>
      <w:kern w:val="2"/>
      <w:sz w:val="24"/>
    </w:rPr>
  </w:style>
  <w:style w:type="character" w:customStyle="1" w:styleId="58">
    <w:name w:val="日期 Char"/>
    <w:link w:val="20"/>
    <w:semiHidden/>
    <w:qFormat/>
    <w:uiPriority w:val="0"/>
    <w:rPr>
      <w:rFonts w:ascii="Times New Roman" w:hAnsi="Times New Roman"/>
      <w:kern w:val="2"/>
      <w:sz w:val="24"/>
    </w:rPr>
  </w:style>
  <w:style w:type="character" w:customStyle="1" w:styleId="59">
    <w:name w:val="正文文本缩进 2 Char"/>
    <w:link w:val="21"/>
    <w:semiHidden/>
    <w:qFormat/>
    <w:uiPriority w:val="0"/>
    <w:rPr>
      <w:rFonts w:ascii="Times New Roman" w:hAnsi="Times New Roman"/>
      <w:kern w:val="2"/>
      <w:sz w:val="24"/>
    </w:rPr>
  </w:style>
  <w:style w:type="character" w:customStyle="1" w:styleId="60">
    <w:name w:val="正文文本缩进 3 Char"/>
    <w:link w:val="30"/>
    <w:semiHidden/>
    <w:qFormat/>
    <w:uiPriority w:val="0"/>
    <w:rPr>
      <w:rFonts w:ascii="Times New Roman" w:hAnsi="Times New Roman"/>
      <w:kern w:val="2"/>
      <w:sz w:val="16"/>
      <w:szCs w:val="16"/>
    </w:rPr>
  </w:style>
  <w:style w:type="character" w:customStyle="1" w:styleId="61">
    <w:name w:val="文档结构图 Char"/>
    <w:link w:val="13"/>
    <w:semiHidden/>
    <w:qFormat/>
    <w:uiPriority w:val="0"/>
    <w:rPr>
      <w:rFonts w:ascii="Times New Roman" w:hAnsi="Times New Roman"/>
      <w:kern w:val="2"/>
      <w:sz w:val="21"/>
      <w:shd w:val="clear" w:color="auto" w:fill="000080"/>
    </w:rPr>
  </w:style>
  <w:style w:type="character" w:customStyle="1" w:styleId="62">
    <w:name w:val="纯文本 Char"/>
    <w:link w:val="18"/>
    <w:semiHidden/>
    <w:qFormat/>
    <w:uiPriority w:val="0"/>
    <w:rPr>
      <w:rFonts w:ascii="宋体" w:hAnsi="Courier New"/>
      <w:kern w:val="2"/>
      <w:sz w:val="21"/>
    </w:rPr>
  </w:style>
  <w:style w:type="character" w:customStyle="1" w:styleId="63">
    <w:name w:val="批注主题 Char"/>
    <w:link w:val="34"/>
    <w:semiHidden/>
    <w:qFormat/>
    <w:uiPriority w:val="0"/>
    <w:rPr>
      <w:rFonts w:ascii="Times New Roman" w:hAnsi="Times New Roman"/>
      <w:b/>
      <w:bCs/>
      <w:kern w:val="2"/>
      <w:sz w:val="21"/>
      <w:szCs w:val="24"/>
    </w:rPr>
  </w:style>
  <w:style w:type="character" w:customStyle="1" w:styleId="64">
    <w:name w:val="批注框文本 Char"/>
    <w:link w:val="23"/>
    <w:semiHidden/>
    <w:qFormat/>
    <w:uiPriority w:val="0"/>
    <w:rPr>
      <w:rFonts w:ascii="Times New Roman" w:hAnsi="Times New Roman"/>
      <w:kern w:val="2"/>
      <w:sz w:val="18"/>
      <w:szCs w:val="18"/>
    </w:rPr>
  </w:style>
  <w:style w:type="paragraph" w:customStyle="1" w:styleId="65">
    <w:name w:val="样式2"/>
    <w:basedOn w:val="1"/>
    <w:qFormat/>
    <w:uiPriority w:val="0"/>
    <w:pPr>
      <w:adjustRightInd w:val="0"/>
      <w:spacing w:line="410" w:lineRule="atLeast"/>
    </w:pPr>
    <w:rPr>
      <w:kern w:val="0"/>
      <w:sz w:val="24"/>
    </w:rPr>
  </w:style>
  <w:style w:type="paragraph" w:customStyle="1" w:styleId="66">
    <w:name w:val="Char"/>
    <w:basedOn w:val="1"/>
    <w:qFormat/>
    <w:uiPriority w:val="0"/>
    <w:rPr>
      <w:szCs w:val="24"/>
    </w:rPr>
  </w:style>
  <w:style w:type="paragraph" w:customStyle="1" w:styleId="67">
    <w:name w:val="Default"/>
    <w:qFormat/>
    <w:uiPriority w:val="0"/>
    <w:pPr>
      <w:widowControl w:val="0"/>
      <w:autoSpaceDE w:val="0"/>
      <w:autoSpaceDN w:val="0"/>
      <w:adjustRightInd w:val="0"/>
      <w:spacing w:after="200" w:line="276" w:lineRule="auto"/>
    </w:pPr>
    <w:rPr>
      <w:rFonts w:ascii="宋体" w:hAnsi="Times New Roman" w:eastAsia="宋体" w:cs="宋体"/>
      <w:color w:val="000000"/>
      <w:sz w:val="24"/>
      <w:szCs w:val="24"/>
      <w:lang w:val="en-US" w:eastAsia="zh-CN" w:bidi="ar-SA"/>
    </w:rPr>
  </w:style>
  <w:style w:type="paragraph" w:customStyle="1" w:styleId="68">
    <w:name w:val="CM45"/>
    <w:basedOn w:val="67"/>
    <w:next w:val="67"/>
    <w:qFormat/>
    <w:uiPriority w:val="0"/>
    <w:pPr>
      <w:spacing w:line="526" w:lineRule="atLeast"/>
    </w:pPr>
    <w:rPr>
      <w:rFonts w:cs="Times New Roman"/>
      <w:color w:val="auto"/>
    </w:rPr>
  </w:style>
  <w:style w:type="paragraph" w:customStyle="1" w:styleId="69">
    <w:name w:val="CM46"/>
    <w:basedOn w:val="67"/>
    <w:next w:val="67"/>
    <w:qFormat/>
    <w:uiPriority w:val="0"/>
    <w:pPr>
      <w:spacing w:line="526" w:lineRule="atLeast"/>
    </w:pPr>
    <w:rPr>
      <w:rFonts w:cs="Times New Roman"/>
      <w:color w:val="auto"/>
    </w:rPr>
  </w:style>
  <w:style w:type="paragraph" w:customStyle="1" w:styleId="70">
    <w:name w:val="样式1"/>
    <w:basedOn w:val="1"/>
    <w:qFormat/>
    <w:uiPriority w:val="0"/>
    <w:pPr>
      <w:adjustRightInd w:val="0"/>
      <w:spacing w:line="420" w:lineRule="auto"/>
      <w:jc w:val="center"/>
    </w:pPr>
    <w:rPr>
      <w:rFonts w:ascii="宋体"/>
      <w:kern w:val="0"/>
      <w:sz w:val="24"/>
    </w:rPr>
  </w:style>
  <w:style w:type="paragraph" w:customStyle="1" w:styleId="71">
    <w:name w:val="标准"/>
    <w:basedOn w:val="1"/>
    <w:qFormat/>
    <w:uiPriority w:val="0"/>
    <w:pPr>
      <w:adjustRightInd w:val="0"/>
      <w:spacing w:line="312" w:lineRule="atLeast"/>
      <w:jc w:val="center"/>
    </w:pPr>
    <w:rPr>
      <w:rFonts w:ascii="Arial"/>
      <w:kern w:val="0"/>
      <w:sz w:val="36"/>
    </w:rPr>
  </w:style>
  <w:style w:type="paragraph" w:customStyle="1" w:styleId="72">
    <w:name w:val="xl49"/>
    <w:basedOn w:val="1"/>
    <w:qFormat/>
    <w:uiPriority w:val="0"/>
    <w:pPr>
      <w:widowControl/>
      <w:spacing w:before="100" w:after="100"/>
      <w:jc w:val="center"/>
    </w:pPr>
    <w:rPr>
      <w:rFonts w:ascii="宋体" w:hAnsi="宋体" w:eastAsia="仿宋_GB2312"/>
      <w:kern w:val="0"/>
      <w:sz w:val="24"/>
    </w:rPr>
  </w:style>
  <w:style w:type="paragraph" w:customStyle="1" w:styleId="73">
    <w:name w:val="Char11"/>
    <w:basedOn w:val="1"/>
    <w:qFormat/>
    <w:uiPriority w:val="0"/>
    <w:pPr>
      <w:spacing w:line="360" w:lineRule="auto"/>
      <w:ind w:firstLine="200" w:firstLineChars="200"/>
    </w:pPr>
    <w:rPr>
      <w:rFonts w:ascii="宋体" w:hAnsi="宋体" w:cs="宋体"/>
      <w:sz w:val="24"/>
    </w:rPr>
  </w:style>
  <w:style w:type="paragraph" w:customStyle="1" w:styleId="74">
    <w:name w:val="列出段落1"/>
    <w:basedOn w:val="1"/>
    <w:qFormat/>
    <w:uiPriority w:val="34"/>
    <w:pPr>
      <w:ind w:firstLine="420" w:firstLineChars="200"/>
    </w:pPr>
    <w:rPr>
      <w:rFonts w:ascii="Calibri" w:hAnsi="Calibri"/>
      <w:szCs w:val="22"/>
    </w:rPr>
  </w:style>
  <w:style w:type="paragraph" w:customStyle="1" w:styleId="75">
    <w:name w:val="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76">
    <w:name w:val="样式 标题 1 + 加粗"/>
    <w:basedOn w:val="2"/>
    <w:qFormat/>
    <w:uiPriority w:val="0"/>
    <w:pPr>
      <w:keepLines w:val="0"/>
      <w:spacing w:before="125" w:after="125" w:line="0" w:lineRule="atLeast"/>
      <w:jc w:val="center"/>
    </w:pPr>
    <w:rPr>
      <w:kern w:val="2"/>
      <w:sz w:val="28"/>
      <w:szCs w:val="24"/>
      <w:lang w:val="eu-ES"/>
    </w:rPr>
  </w:style>
  <w:style w:type="paragraph" w:customStyle="1" w:styleId="77">
    <w:name w:val="_Style 37"/>
    <w:basedOn w:val="1"/>
    <w:qFormat/>
    <w:uiPriority w:val="0"/>
    <w:rPr>
      <w:sz w:val="28"/>
    </w:rPr>
  </w:style>
  <w:style w:type="paragraph" w:customStyle="1" w:styleId="78">
    <w:name w:val="Char1"/>
    <w:basedOn w:val="1"/>
    <w:qFormat/>
    <w:uiPriority w:val="0"/>
    <w:pPr>
      <w:spacing w:line="360" w:lineRule="auto"/>
      <w:ind w:firstLine="200" w:firstLineChars="200"/>
    </w:pPr>
    <w:rPr>
      <w:rFonts w:ascii="宋体" w:hAnsi="宋体" w:cs="宋体"/>
      <w:sz w:val="24"/>
    </w:rPr>
  </w:style>
  <w:style w:type="paragraph" w:customStyle="1" w:styleId="79">
    <w:name w:val="电建营改增红4"/>
    <w:basedOn w:val="1"/>
    <w:qFormat/>
    <w:uiPriority w:val="0"/>
    <w:pPr>
      <w:spacing w:line="400" w:lineRule="exact"/>
      <w:ind w:firstLine="482"/>
    </w:pPr>
    <w:rPr>
      <w:rFonts w:ascii="仿宋_GB2312" w:hAnsi="仿宋" w:eastAsia="仿宋_GB2312" w:cs="仿宋"/>
      <w:b/>
      <w:i/>
      <w:color w:val="FF0000"/>
      <w:sz w:val="24"/>
      <w:szCs w:val="24"/>
    </w:rPr>
  </w:style>
  <w:style w:type="character" w:customStyle="1" w:styleId="80">
    <w:name w:val="标题 1 Char Char"/>
    <w:qFormat/>
    <w:uiPriority w:val="0"/>
    <w:rPr>
      <w:rFonts w:hint="eastAsia" w:ascii="宋体" w:hAnsi="宋体" w:eastAsia="宋体"/>
      <w:kern w:val="2"/>
      <w:sz w:val="24"/>
      <w:szCs w:val="24"/>
      <w:lang w:val="eu-ES" w:eastAsia="zh-CN" w:bidi="ar-SA"/>
    </w:rPr>
  </w:style>
  <w:style w:type="character" w:customStyle="1" w:styleId="81">
    <w:name w:val="脚注文本 Char1"/>
    <w:link w:val="28"/>
    <w:semiHidden/>
    <w:qFormat/>
    <w:locked/>
    <w:uiPriority w:val="0"/>
    <w:rPr>
      <w:rFonts w:ascii="Times New Roman" w:hAnsi="Times New Roman"/>
      <w:kern w:val="2"/>
      <w:sz w:val="18"/>
    </w:rPr>
  </w:style>
  <w:style w:type="character" w:customStyle="1" w:styleId="82">
    <w:name w:val="样式 标题 1 + 加粗 Char Char"/>
    <w:qFormat/>
    <w:uiPriority w:val="0"/>
    <w:rPr>
      <w:rFonts w:hint="eastAsia" w:ascii="宋体" w:hAnsi="宋体" w:eastAsia="宋体"/>
      <w:b/>
      <w:bCs/>
      <w:kern w:val="2"/>
      <w:sz w:val="28"/>
      <w:szCs w:val="24"/>
      <w:lang w:val="eu-E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2796</Words>
  <Characters>15942</Characters>
  <Lines>132</Lines>
  <Paragraphs>37</Paragraphs>
  <TotalTime>2</TotalTime>
  <ScaleCrop>false</ScaleCrop>
  <LinksUpToDate>false</LinksUpToDate>
  <CharactersWithSpaces>18701</CharactersWithSpaces>
  <Application>WPS Office_11.1.0.10667_F1E327BC-269C-435d-A152-05C5408002CA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2020-02-18T02:45:00Z</dcterms:created>
  <dc:creator>zhz</dc:creator>
  <cp:lastModifiedBy>云淡风轻 ²⁰²⁰ คิดถึง</cp:lastModifiedBy>
  <dcterms:modified xsi:type="dcterms:W3CDTF">2021-07-20T01:30:28Z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ProviderName">
    <vt:lpwstr>国信阳光</vt:lpwstr>
  </property>
  <property fmtid="{D5CDD505-2E9C-101B-9397-08002B2CF9AE}" pid="4" name="ICV">
    <vt:lpwstr>7258E0DEDF304F7D807FFA4CEFAA862B</vt:lpwstr>
  </property>
</Properties>
</file>